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9C4CE" w14:textId="77777777" w:rsidR="00DD1BA9" w:rsidRDefault="00DD1BA9" w:rsidP="008450D8">
      <w:pPr>
        <w:pStyle w:val="Title"/>
        <w:pBdr>
          <w:bottom w:val="none" w:sz="0" w:space="0" w:color="auto"/>
        </w:pBdr>
        <w:jc w:val="center"/>
        <w:rPr>
          <w:rStyle w:val="Strong"/>
          <w:b w:val="0"/>
          <w:bCs w:val="0"/>
          <w:sz w:val="48"/>
          <w:szCs w:val="48"/>
        </w:rPr>
      </w:pPr>
      <w:r>
        <w:rPr>
          <w:rStyle w:val="Strong"/>
          <w:b w:val="0"/>
          <w:bCs w:val="0"/>
          <w:sz w:val="48"/>
          <w:szCs w:val="48"/>
        </w:rPr>
        <w:t>Georgia Mountains Healthcare Coalition</w:t>
      </w:r>
    </w:p>
    <w:p w14:paraId="6FEB05F7" w14:textId="1408EE55" w:rsidR="00CA74C8" w:rsidRPr="00D96BD5" w:rsidRDefault="000F10C5" w:rsidP="008450D8">
      <w:pPr>
        <w:pStyle w:val="Title"/>
        <w:pBdr>
          <w:bottom w:val="none" w:sz="0" w:space="0" w:color="auto"/>
        </w:pBdr>
        <w:jc w:val="center"/>
        <w:rPr>
          <w:rStyle w:val="Strong"/>
          <w:b w:val="0"/>
          <w:bCs w:val="0"/>
          <w:sz w:val="48"/>
          <w:szCs w:val="48"/>
        </w:rPr>
      </w:pPr>
      <w:r w:rsidRPr="00D96BD5">
        <w:rPr>
          <w:rStyle w:val="Strong"/>
          <w:b w:val="0"/>
          <w:bCs w:val="0"/>
          <w:sz w:val="48"/>
          <w:szCs w:val="48"/>
        </w:rPr>
        <w:t xml:space="preserve"> </w:t>
      </w:r>
      <w:r w:rsidR="00472EF8">
        <w:rPr>
          <w:rStyle w:val="Strong"/>
          <w:b w:val="0"/>
          <w:bCs w:val="0"/>
          <w:sz w:val="48"/>
          <w:szCs w:val="48"/>
        </w:rPr>
        <w:t>Active Shooter</w:t>
      </w:r>
      <w:r w:rsidR="00DD1BA9">
        <w:rPr>
          <w:rStyle w:val="Strong"/>
          <w:b w:val="0"/>
          <w:bCs w:val="0"/>
          <w:sz w:val="48"/>
          <w:szCs w:val="48"/>
        </w:rPr>
        <w:t>/Mass Casualty Incident</w:t>
      </w:r>
    </w:p>
    <w:p w14:paraId="637C11B4" w14:textId="4A8CF2CA" w:rsidR="00FC3F2C" w:rsidRPr="00D96BD5" w:rsidRDefault="00FC3F2C" w:rsidP="008450D8">
      <w:pPr>
        <w:pStyle w:val="Title"/>
        <w:pBdr>
          <w:bottom w:val="none" w:sz="0" w:space="0" w:color="auto"/>
        </w:pBdr>
        <w:jc w:val="center"/>
        <w:rPr>
          <w:rStyle w:val="Strong"/>
          <w:bCs w:val="0"/>
          <w:sz w:val="48"/>
          <w:szCs w:val="48"/>
        </w:rPr>
      </w:pPr>
      <w:r w:rsidRPr="00D96BD5">
        <w:rPr>
          <w:rStyle w:val="Strong"/>
          <w:bCs w:val="0"/>
          <w:sz w:val="48"/>
          <w:szCs w:val="48"/>
        </w:rPr>
        <w:t>EXERCISE PLAN (ExPlan)</w:t>
      </w:r>
    </w:p>
    <w:p w14:paraId="51A94BA4" w14:textId="378E3469" w:rsidR="00CA74C8" w:rsidRPr="009B7642" w:rsidRDefault="00CA74C8" w:rsidP="00CA74C8">
      <w:r w:rsidRPr="009B7642">
        <w:t xml:space="preserve">The </w:t>
      </w:r>
      <w:r w:rsidR="00E30891">
        <w:t xml:space="preserve">Georgia Mountains Healthcare Coalition </w:t>
      </w:r>
      <w:r w:rsidR="00472EF8">
        <w:t>Active Shooter</w:t>
      </w:r>
      <w:bookmarkStart w:id="0" w:name="_GoBack"/>
      <w:bookmarkEnd w:id="0"/>
      <w:r w:rsidR="00E30891">
        <w:t>/Mass Casualty Incident</w:t>
      </w:r>
      <w:r>
        <w:t xml:space="preserve"> Full Scale Exercise</w:t>
      </w:r>
      <w:r w:rsidRPr="009B7642">
        <w:t xml:space="preserve"> (FSE) </w:t>
      </w:r>
      <w:r w:rsidR="00DB5352">
        <w:t xml:space="preserve">is </w:t>
      </w:r>
      <w:r w:rsidRPr="009B7642">
        <w:t xml:space="preserve">designed to </w:t>
      </w:r>
      <w:r w:rsidR="003B4FB0">
        <w:t>provide</w:t>
      </w:r>
      <w:r w:rsidRPr="009B7642">
        <w:t xml:space="preserve"> a learning environment for players to exercise emergency response plans, policies, and procedures as they pertain to </w:t>
      </w:r>
      <w:r w:rsidR="00E91207" w:rsidRPr="009B7642">
        <w:t>an</w:t>
      </w:r>
      <w:r w:rsidRPr="009B7642">
        <w:t xml:space="preserve"> </w:t>
      </w:r>
      <w:r w:rsidR="00E91207">
        <w:t>active shooter incident</w:t>
      </w:r>
      <w:r w:rsidR="000F10C5">
        <w:t xml:space="preserve"> precipitating a mass casualty </w:t>
      </w:r>
      <w:r w:rsidR="001D50F1">
        <w:t>incident</w:t>
      </w:r>
      <w:r w:rsidR="000F10C5">
        <w:t xml:space="preserve"> requiring a regionally-coordinated response</w:t>
      </w:r>
      <w:r w:rsidRPr="009B7642">
        <w:t>.</w:t>
      </w:r>
      <w:r w:rsidR="003B4FB0">
        <w:t xml:space="preserve"> </w:t>
      </w:r>
      <w:r w:rsidRPr="009B7642">
        <w:t xml:space="preserve"> A</w:t>
      </w:r>
      <w:r w:rsidR="00EE26D5">
        <w:t>n</w:t>
      </w:r>
      <w:r w:rsidRPr="009B7642">
        <w:t xml:space="preserve"> FSE is a complex event that requires detailed planning.  To conduct an effective exercise, subject matter experts and local representatives from numerous agencies have taken part in the planning process and will </w:t>
      </w:r>
      <w:r w:rsidR="003B4FB0">
        <w:t xml:space="preserve">participate throughout the exercise and subsequent </w:t>
      </w:r>
      <w:r w:rsidRPr="009B7642">
        <w:t>evaluation.</w:t>
      </w:r>
    </w:p>
    <w:p w14:paraId="5BCD8FE8" w14:textId="166128BD" w:rsidR="00345980" w:rsidRDefault="00CA74C8" w:rsidP="00CA74C8">
      <w:pPr>
        <w:rPr>
          <w:color w:val="244061" w:themeColor="accent1" w:themeShade="80"/>
        </w:rPr>
      </w:pPr>
      <w:r w:rsidRPr="009B7642">
        <w:t xml:space="preserve">This ExPlan was produced with the input, advice, and assistance of the </w:t>
      </w:r>
      <w:r w:rsidR="000F10C5">
        <w:t>members of the</w:t>
      </w:r>
      <w:r w:rsidR="000F10C5" w:rsidRPr="000F10C5">
        <w:t xml:space="preserve"> </w:t>
      </w:r>
      <w:r w:rsidR="00E30891">
        <w:t>Georgia Mountains Healthcare</w:t>
      </w:r>
      <w:r w:rsidR="001F5A95">
        <w:t xml:space="preserve"> </w:t>
      </w:r>
      <w:r w:rsidR="00B3046C" w:rsidRPr="001F5A95">
        <w:t>Coalition</w:t>
      </w:r>
      <w:r w:rsidRPr="001F5A95">
        <w:t>.</w:t>
      </w:r>
      <w:r w:rsidRPr="009B7642">
        <w:t xml:space="preserve">  </w:t>
      </w:r>
      <w:r>
        <w:t>The</w:t>
      </w:r>
      <w:r w:rsidR="00E30891" w:rsidRPr="00E30891">
        <w:t xml:space="preserve"> </w:t>
      </w:r>
      <w:r w:rsidR="00E30891">
        <w:t xml:space="preserve">Georgia Mountains Healthcare </w:t>
      </w:r>
      <w:r w:rsidR="00E30891" w:rsidRPr="001F5A95">
        <w:t>Coalition</w:t>
      </w:r>
      <w:r w:rsidR="00D96BD5">
        <w:t xml:space="preserve"> </w:t>
      </w:r>
      <w:r w:rsidR="000F10C5" w:rsidRPr="009B7642">
        <w:t>FSE</w:t>
      </w:r>
      <w:r w:rsidRPr="009B7642">
        <w:t xml:space="preserve"> is evidence of the growing </w:t>
      </w:r>
      <w:r w:rsidR="000F10C5" w:rsidRPr="009B7642">
        <w:t>partnership</w:t>
      </w:r>
      <w:r w:rsidR="000F10C5">
        <w:t xml:space="preserve">s </w:t>
      </w:r>
      <w:r w:rsidR="000F10C5" w:rsidRPr="009B7642">
        <w:t>among</w:t>
      </w:r>
      <w:r w:rsidRPr="009B7642">
        <w:t xml:space="preserve"> </w:t>
      </w:r>
      <w:r w:rsidR="000F10C5">
        <w:t>healthcare facilities and emergency responders</w:t>
      </w:r>
      <w:r w:rsidRPr="009B7642">
        <w:t xml:space="preserve"> </w:t>
      </w:r>
      <w:r w:rsidR="000F10C5">
        <w:t>and their overall commitment to regional cooperation and coordination during a mass casualty event</w:t>
      </w:r>
      <w:r w:rsidRPr="009B7642">
        <w:t>.</w:t>
      </w:r>
    </w:p>
    <w:p w14:paraId="1DE16BE9" w14:textId="75AB1584" w:rsidR="003869CD" w:rsidRPr="00D96BD5" w:rsidRDefault="00FC3F2C" w:rsidP="00CA74C8">
      <w:pPr>
        <w:pStyle w:val="Heading1"/>
        <w:spacing w:before="240"/>
        <w:ind w:left="0"/>
        <w:rPr>
          <w:color w:val="1F497D" w:themeColor="text2"/>
        </w:rPr>
      </w:pPr>
      <w:r w:rsidRPr="00D96BD5">
        <w:rPr>
          <w:color w:val="1F497D" w:themeColor="text2"/>
        </w:rPr>
        <w:t>Exercise Scenario</w:t>
      </w:r>
    </w:p>
    <w:p w14:paraId="2E723B35" w14:textId="77777777" w:rsidR="00E91207" w:rsidRPr="0025544F" w:rsidRDefault="00E91207" w:rsidP="00E91207">
      <w:pPr>
        <w:spacing w:after="20"/>
        <w:rPr>
          <w:szCs w:val="20"/>
        </w:rPr>
      </w:pPr>
      <w:r w:rsidRPr="0025544F">
        <w:rPr>
          <w:color w:val="000000" w:themeColor="text1"/>
        </w:rPr>
        <w:t>It is a pleasant spring day just before lunchtime with temperatures approaching 76F</w:t>
      </w:r>
      <w:r w:rsidRPr="0025544F">
        <w:rPr>
          <w:szCs w:val="20"/>
        </w:rPr>
        <w:t>. A landscaping crew notices a red Ford Mustang approach a crowded strip mall</w:t>
      </w:r>
      <w:r>
        <w:rPr>
          <w:szCs w:val="20"/>
        </w:rPr>
        <w:t>/office building</w:t>
      </w:r>
      <w:r w:rsidRPr="0025544F">
        <w:rPr>
          <w:szCs w:val="20"/>
        </w:rPr>
        <w:t xml:space="preserve"> at an accelerated speed and park illegally in front of the building. A white male exits the vehicle dressed in blue jeans and a red flannel shirt. Upon exiting the car, he reaches into the backseat and pulls out a black backpack and is soon observed entering the shopping center through the front door of one of the stores. A front seat passenger appears to move over to the driver’s seat after the backpack is retrieved.</w:t>
      </w:r>
    </w:p>
    <w:p w14:paraId="6F563419" w14:textId="77777777" w:rsidR="00E91207" w:rsidRPr="005338B5" w:rsidRDefault="00E91207" w:rsidP="00E91207">
      <w:pPr>
        <w:spacing w:after="0"/>
        <w:rPr>
          <w:szCs w:val="20"/>
        </w:rPr>
      </w:pPr>
      <w:r w:rsidRPr="0025544F">
        <w:rPr>
          <w:szCs w:val="20"/>
        </w:rPr>
        <w:t>Shortly after the male enters the building, the landscaping crew hears loud screams and “popping noises” similar to gun shots coming from inside the building. Several visitors and workers are then seen fleeing the building</w:t>
      </w:r>
      <w:r>
        <w:rPr>
          <w:szCs w:val="20"/>
        </w:rPr>
        <w:t xml:space="preserve">. </w:t>
      </w:r>
      <w:r w:rsidRPr="005338B5">
        <w:rPr>
          <w:szCs w:val="20"/>
        </w:rPr>
        <w:t>Local law enforcement officials arrive on scene within five minutes of the first 911 call from an employee cell phone inside the building. Police quickly enter the shopping center</w:t>
      </w:r>
      <w:r>
        <w:rPr>
          <w:szCs w:val="20"/>
        </w:rPr>
        <w:t>/office building</w:t>
      </w:r>
      <w:r w:rsidRPr="005338B5">
        <w:rPr>
          <w:szCs w:val="20"/>
        </w:rPr>
        <w:t xml:space="preserve"> and confirm that the popping noises were indeed gun shots as they have encountered several wounded or dead patrons and staff members on the floor</w:t>
      </w:r>
      <w:r w:rsidRPr="0025544F">
        <w:rPr>
          <w:color w:val="000000" w:themeColor="text1"/>
        </w:rPr>
        <w:t xml:space="preserve">. They begin a systematic search </w:t>
      </w:r>
      <w:r>
        <w:rPr>
          <w:color w:val="000000" w:themeColor="text1"/>
        </w:rPr>
        <w:t>of the building for the intruder and clear the scene for safety.</w:t>
      </w:r>
      <w:r w:rsidRPr="0025544F">
        <w:rPr>
          <w:color w:val="000000" w:themeColor="text1"/>
        </w:rPr>
        <w:t xml:space="preserve"> The landscaping crew remains outside at the Incident Command Post to give the police officers more information about the intruder.</w:t>
      </w:r>
    </w:p>
    <w:p w14:paraId="591986BC" w14:textId="77777777" w:rsidR="00E91207" w:rsidRPr="0025544F" w:rsidRDefault="00E91207" w:rsidP="00E91207">
      <w:pPr>
        <w:spacing w:after="0"/>
        <w:rPr>
          <w:color w:val="000000" w:themeColor="text1"/>
        </w:rPr>
      </w:pPr>
      <w:r w:rsidRPr="0025544F">
        <w:rPr>
          <w:color w:val="000000" w:themeColor="text1"/>
        </w:rPr>
        <w:t>Local news agencies pick up the chatter from law enforcement agencies on police scanners and begin to broadcast news of the incident “LIVE”. Initial reports indicate that dozens of citizens, many of them children, have been shot and killed. Emergency Medical Service ambulances have been dispatched and begin to arrive on location at the incident staging area. Several staff members run from</w:t>
      </w:r>
      <w:r>
        <w:rPr>
          <w:color w:val="000000" w:themeColor="text1"/>
        </w:rPr>
        <w:t xml:space="preserve"> the rear of the building,</w:t>
      </w:r>
      <w:r w:rsidRPr="0025544F">
        <w:rPr>
          <w:color w:val="000000" w:themeColor="text1"/>
        </w:rPr>
        <w:t xml:space="preserve"> shouting that the man is no longer in the building and has shot and killed several people. The staff members along with the landscaping crew are providing information about the shooter to law enforcement personnel.  </w:t>
      </w:r>
    </w:p>
    <w:p w14:paraId="4352CA9D" w14:textId="77777777" w:rsidR="00E91207" w:rsidRPr="0025544F" w:rsidRDefault="00E91207" w:rsidP="00E91207">
      <w:pPr>
        <w:spacing w:after="0"/>
        <w:rPr>
          <w:color w:val="000000" w:themeColor="text1"/>
        </w:rPr>
      </w:pPr>
      <w:r w:rsidRPr="0025544F">
        <w:rPr>
          <w:color w:val="000000" w:themeColor="text1"/>
        </w:rPr>
        <w:t>Meanwhile, first responder teams enter the building, and begin evacuation and triaging victims. Law enf</w:t>
      </w:r>
      <w:r>
        <w:rPr>
          <w:color w:val="000000" w:themeColor="text1"/>
        </w:rPr>
        <w:t>orcement remains on scene, securing the perimeter.</w:t>
      </w:r>
    </w:p>
    <w:p w14:paraId="5A33CD96" w14:textId="77777777" w:rsidR="00E91207" w:rsidRPr="0025544F" w:rsidRDefault="00E91207" w:rsidP="00E91207">
      <w:pPr>
        <w:spacing w:after="0"/>
        <w:rPr>
          <w:szCs w:val="24"/>
        </w:rPr>
      </w:pPr>
      <w:r w:rsidRPr="0025544F">
        <w:t>This incident has the potential to cause a regional mass casualty event which will require extensive communication and resource coordination in order to provide an effective regional response.</w:t>
      </w:r>
    </w:p>
    <w:p w14:paraId="480F4EEB" w14:textId="49D879BA" w:rsidR="003869CD" w:rsidRPr="00D96BD5" w:rsidRDefault="00FC3F2C" w:rsidP="00CA74C8">
      <w:pPr>
        <w:pStyle w:val="Heading1"/>
        <w:spacing w:before="240"/>
        <w:ind w:left="0"/>
        <w:rPr>
          <w:color w:val="1F497D" w:themeColor="text2"/>
        </w:rPr>
      </w:pPr>
      <w:r w:rsidRPr="00D96BD5">
        <w:rPr>
          <w:color w:val="1F497D" w:themeColor="text2"/>
        </w:rPr>
        <w:lastRenderedPageBreak/>
        <w:t>Exercise Objectives</w:t>
      </w:r>
    </w:p>
    <w:p w14:paraId="0D2571CB" w14:textId="74BAE332" w:rsidR="005229A5" w:rsidRPr="005229A5" w:rsidRDefault="00345980" w:rsidP="005229A5">
      <w:r w:rsidRPr="000A0622">
        <w:t xml:space="preserve">The </w:t>
      </w:r>
      <w:r w:rsidR="00E30891">
        <w:t>GMHC</w:t>
      </w:r>
      <w:r w:rsidR="000F10C5">
        <w:t xml:space="preserve"> </w:t>
      </w:r>
      <w:r w:rsidRPr="000A0622">
        <w:t>FSE E</w:t>
      </w:r>
      <w:r w:rsidR="000F10C5">
        <w:t xml:space="preserve">xercise Planning Team </w:t>
      </w:r>
      <w:r w:rsidRPr="000A0622">
        <w:t xml:space="preserve">selected objectives that focus on evaluating </w:t>
      </w:r>
      <w:r w:rsidR="005D4BE4">
        <w:t xml:space="preserve">existing </w:t>
      </w:r>
      <w:r w:rsidR="00311F16">
        <w:t xml:space="preserve">emergency response procedures and </w:t>
      </w:r>
      <w:r w:rsidRPr="000A0622">
        <w:t xml:space="preserve">identifying areas for improvement.  </w:t>
      </w:r>
      <w:r w:rsidR="005D4BE4">
        <w:t>The drafted regional objectives for this exercise are as follows</w:t>
      </w:r>
      <w:r w:rsidRPr="000A0622">
        <w:t>:</w:t>
      </w:r>
    </w:p>
    <w:p w14:paraId="33BC8216" w14:textId="77777777" w:rsidR="000B740D" w:rsidRPr="00D96BD5" w:rsidRDefault="000B740D" w:rsidP="000B740D">
      <w:pPr>
        <w:pStyle w:val="ListParagraph"/>
        <w:numPr>
          <w:ilvl w:val="0"/>
          <w:numId w:val="41"/>
        </w:numPr>
        <w:spacing w:after="120"/>
        <w:contextualSpacing w:val="0"/>
        <w:rPr>
          <w:szCs w:val="18"/>
        </w:rPr>
      </w:pPr>
      <w:r>
        <w:rPr>
          <w:szCs w:val="18"/>
        </w:rPr>
        <w:t>GMHC</w:t>
      </w:r>
      <w:r w:rsidRPr="00D96BD5">
        <w:rPr>
          <w:szCs w:val="18"/>
        </w:rPr>
        <w:t xml:space="preserve"> members will </w:t>
      </w:r>
      <w:r>
        <w:rPr>
          <w:b/>
          <w:szCs w:val="18"/>
        </w:rPr>
        <w:t>coordinate r</w:t>
      </w:r>
      <w:r w:rsidRPr="001D50F1">
        <w:rPr>
          <w:b/>
          <w:szCs w:val="18"/>
        </w:rPr>
        <w:t xml:space="preserve">esponse </w:t>
      </w:r>
      <w:r>
        <w:rPr>
          <w:b/>
          <w:szCs w:val="18"/>
        </w:rPr>
        <w:t>s</w:t>
      </w:r>
      <w:r w:rsidRPr="001D50F1">
        <w:rPr>
          <w:b/>
          <w:szCs w:val="18"/>
        </w:rPr>
        <w:t xml:space="preserve">trategy, </w:t>
      </w:r>
      <w:r>
        <w:rPr>
          <w:b/>
          <w:szCs w:val="18"/>
        </w:rPr>
        <w:t>resources, and c</w:t>
      </w:r>
      <w:r w:rsidRPr="001D50F1">
        <w:rPr>
          <w:b/>
          <w:szCs w:val="18"/>
        </w:rPr>
        <w:t>ommunications</w:t>
      </w:r>
      <w:r w:rsidRPr="00D96BD5">
        <w:rPr>
          <w:b/>
          <w:szCs w:val="18"/>
        </w:rPr>
        <w:t xml:space="preserve"> </w:t>
      </w:r>
      <w:r>
        <w:rPr>
          <w:b/>
          <w:szCs w:val="18"/>
        </w:rPr>
        <w:t xml:space="preserve">and maintain a common operating picture </w:t>
      </w:r>
      <w:r w:rsidRPr="00D96BD5">
        <w:rPr>
          <w:szCs w:val="18"/>
        </w:rPr>
        <w:t>dur</w:t>
      </w:r>
      <w:r>
        <w:rPr>
          <w:szCs w:val="18"/>
        </w:rPr>
        <w:t xml:space="preserve">ing an active shooter </w:t>
      </w:r>
      <w:r w:rsidRPr="00D96BD5">
        <w:rPr>
          <w:szCs w:val="18"/>
        </w:rPr>
        <w:t>response in accordance with regional plans and protocols.</w:t>
      </w:r>
    </w:p>
    <w:p w14:paraId="61D763BA" w14:textId="77777777" w:rsidR="000B740D" w:rsidRDefault="000B740D" w:rsidP="000B740D">
      <w:pPr>
        <w:pStyle w:val="ListParagraph"/>
        <w:numPr>
          <w:ilvl w:val="0"/>
          <w:numId w:val="41"/>
        </w:numPr>
        <w:spacing w:after="120"/>
        <w:contextualSpacing w:val="0"/>
        <w:rPr>
          <w:szCs w:val="18"/>
        </w:rPr>
      </w:pPr>
      <w:r w:rsidRPr="00D96BD5">
        <w:rPr>
          <w:szCs w:val="18"/>
        </w:rPr>
        <w:t xml:space="preserve">The </w:t>
      </w:r>
      <w:r>
        <w:rPr>
          <w:szCs w:val="18"/>
        </w:rPr>
        <w:t>GMHC</w:t>
      </w:r>
      <w:r w:rsidRPr="00D96BD5">
        <w:rPr>
          <w:szCs w:val="18"/>
        </w:rPr>
        <w:t xml:space="preserve"> will </w:t>
      </w:r>
      <w:r>
        <w:rPr>
          <w:b/>
          <w:szCs w:val="18"/>
        </w:rPr>
        <w:t xml:space="preserve">utilize available, interoperable communications systems, procedures, </w:t>
      </w:r>
      <w:r w:rsidRPr="00D96BD5">
        <w:rPr>
          <w:b/>
          <w:szCs w:val="18"/>
        </w:rPr>
        <w:t>and platforms</w:t>
      </w:r>
      <w:r w:rsidRPr="00D96BD5">
        <w:rPr>
          <w:szCs w:val="18"/>
        </w:rPr>
        <w:t xml:space="preserve"> to maintain situational awareness</w:t>
      </w:r>
      <w:r>
        <w:rPr>
          <w:szCs w:val="18"/>
        </w:rPr>
        <w:t xml:space="preserve"> and identify/coordinate resource needs</w:t>
      </w:r>
      <w:r w:rsidRPr="00D96BD5">
        <w:rPr>
          <w:szCs w:val="18"/>
        </w:rPr>
        <w:t xml:space="preserve"> throughout a regional </w:t>
      </w:r>
      <w:r>
        <w:rPr>
          <w:szCs w:val="18"/>
        </w:rPr>
        <w:t xml:space="preserve">active shooter incident </w:t>
      </w:r>
      <w:r w:rsidRPr="00D96BD5">
        <w:rPr>
          <w:szCs w:val="18"/>
        </w:rPr>
        <w:t xml:space="preserve">in accordance with the </w:t>
      </w:r>
      <w:r>
        <w:rPr>
          <w:szCs w:val="18"/>
        </w:rPr>
        <w:t>GMHC</w:t>
      </w:r>
      <w:r w:rsidRPr="00D96BD5">
        <w:rPr>
          <w:szCs w:val="18"/>
        </w:rPr>
        <w:t xml:space="preserve"> Coordination Plan.</w:t>
      </w:r>
    </w:p>
    <w:p w14:paraId="1F19B954" w14:textId="77777777" w:rsidR="000B740D" w:rsidRPr="00F20CD4" w:rsidRDefault="000B740D" w:rsidP="000B740D">
      <w:pPr>
        <w:pStyle w:val="ListParagraph"/>
        <w:numPr>
          <w:ilvl w:val="0"/>
          <w:numId w:val="41"/>
        </w:numPr>
        <w:spacing w:after="120"/>
        <w:contextualSpacing w:val="0"/>
        <w:rPr>
          <w:szCs w:val="18"/>
        </w:rPr>
      </w:pPr>
      <w:r w:rsidRPr="00D96BD5">
        <w:rPr>
          <w:szCs w:val="18"/>
        </w:rPr>
        <w:t xml:space="preserve">The </w:t>
      </w:r>
      <w:r>
        <w:rPr>
          <w:szCs w:val="18"/>
        </w:rPr>
        <w:t>GMHC</w:t>
      </w:r>
      <w:r w:rsidRPr="00D96BD5">
        <w:rPr>
          <w:szCs w:val="18"/>
        </w:rPr>
        <w:t xml:space="preserve"> </w:t>
      </w:r>
      <w:r>
        <w:rPr>
          <w:szCs w:val="18"/>
        </w:rPr>
        <w:t xml:space="preserve">members </w:t>
      </w:r>
      <w:r w:rsidRPr="00D96BD5">
        <w:rPr>
          <w:szCs w:val="18"/>
        </w:rPr>
        <w:t xml:space="preserve">will </w:t>
      </w:r>
      <w:r w:rsidRPr="001A772E">
        <w:rPr>
          <w:b/>
          <w:szCs w:val="18"/>
        </w:rPr>
        <w:t>provide</w:t>
      </w:r>
      <w:r>
        <w:rPr>
          <w:szCs w:val="18"/>
        </w:rPr>
        <w:t xml:space="preserve"> </w:t>
      </w:r>
      <w:r>
        <w:rPr>
          <w:b/>
          <w:szCs w:val="18"/>
        </w:rPr>
        <w:t>continuity of health care service d</w:t>
      </w:r>
      <w:r w:rsidRPr="001A772E">
        <w:rPr>
          <w:b/>
          <w:szCs w:val="18"/>
        </w:rPr>
        <w:t>elivery</w:t>
      </w:r>
      <w:r>
        <w:rPr>
          <w:b/>
          <w:szCs w:val="18"/>
        </w:rPr>
        <w:t xml:space="preserve"> and/or </w:t>
      </w:r>
      <w:r w:rsidRPr="001A772E">
        <w:rPr>
          <w:b/>
          <w:szCs w:val="18"/>
        </w:rPr>
        <w:t>coordinate health care delivery system reco</w:t>
      </w:r>
      <w:r>
        <w:rPr>
          <w:b/>
          <w:szCs w:val="18"/>
        </w:rPr>
        <w:t xml:space="preserve">very </w:t>
      </w:r>
      <w:r w:rsidRPr="001A772E">
        <w:rPr>
          <w:szCs w:val="18"/>
        </w:rPr>
        <w:t xml:space="preserve">during a regional </w:t>
      </w:r>
      <w:r>
        <w:rPr>
          <w:szCs w:val="18"/>
        </w:rPr>
        <w:t>active shooter</w:t>
      </w:r>
      <w:r w:rsidRPr="001A772E">
        <w:rPr>
          <w:szCs w:val="18"/>
        </w:rPr>
        <w:t xml:space="preserve"> response according to regional and individual organizational plans and protocols</w:t>
      </w:r>
      <w:r>
        <w:rPr>
          <w:szCs w:val="18"/>
        </w:rPr>
        <w:t xml:space="preserve"> to request, mobilize, and demobilize regional assets</w:t>
      </w:r>
      <w:r w:rsidRPr="001A772E">
        <w:rPr>
          <w:szCs w:val="18"/>
        </w:rPr>
        <w:t>.</w:t>
      </w:r>
    </w:p>
    <w:p w14:paraId="38E78E6D" w14:textId="77777777" w:rsidR="000B740D" w:rsidRPr="00D96BD5" w:rsidRDefault="000B740D" w:rsidP="000B740D">
      <w:pPr>
        <w:pStyle w:val="ListParagraph"/>
        <w:numPr>
          <w:ilvl w:val="0"/>
          <w:numId w:val="41"/>
        </w:numPr>
        <w:spacing w:after="120"/>
        <w:contextualSpacing w:val="0"/>
      </w:pPr>
      <w:r>
        <w:t>GMHC</w:t>
      </w:r>
      <w:r w:rsidRPr="00D96BD5">
        <w:t xml:space="preserve"> healthcare facilities and response partners will </w:t>
      </w:r>
      <w:r w:rsidRPr="00D96BD5">
        <w:rPr>
          <w:b/>
        </w:rPr>
        <w:t>coordinate the placement of and clinical care for a surge of patient</w:t>
      </w:r>
      <w:r>
        <w:rPr>
          <w:b/>
        </w:rPr>
        <w:t>s</w:t>
      </w:r>
      <w:r w:rsidRPr="00D96BD5">
        <w:rPr>
          <w:b/>
        </w:rPr>
        <w:t xml:space="preserve">/residents throughout the region </w:t>
      </w:r>
      <w:r>
        <w:t xml:space="preserve">during an active shooter incident </w:t>
      </w:r>
      <w:r w:rsidRPr="00D96BD5">
        <w:t>in accordance with applicable surge plans.</w:t>
      </w:r>
    </w:p>
    <w:p w14:paraId="35AD7E28" w14:textId="1062EA8E" w:rsidR="00345980" w:rsidRPr="00D96BD5" w:rsidRDefault="00FC3F2C" w:rsidP="001A772E">
      <w:pPr>
        <w:pStyle w:val="Heading1"/>
        <w:spacing w:before="240"/>
        <w:ind w:left="0"/>
        <w:rPr>
          <w:color w:val="1F497D" w:themeColor="text2"/>
        </w:rPr>
      </w:pPr>
      <w:r w:rsidRPr="00D96BD5">
        <w:rPr>
          <w:color w:val="1F497D" w:themeColor="text2"/>
        </w:rPr>
        <w:t>Exercise Schedule</w:t>
      </w:r>
    </w:p>
    <w:p w14:paraId="381CDDDC" w14:textId="0B64A95E" w:rsidR="00345980" w:rsidRPr="00D96BD5" w:rsidRDefault="000B740D" w:rsidP="00D96BD5">
      <w:pPr>
        <w:pStyle w:val="Heading3"/>
        <w:spacing w:before="0"/>
        <w:jc w:val="center"/>
        <w:rPr>
          <w:color w:val="548DD4" w:themeColor="text2" w:themeTint="99"/>
          <w:sz w:val="26"/>
          <w:szCs w:val="26"/>
        </w:rPr>
      </w:pPr>
      <w:r>
        <w:rPr>
          <w:color w:val="548DD4" w:themeColor="text2" w:themeTint="99"/>
          <w:sz w:val="26"/>
          <w:szCs w:val="26"/>
        </w:rPr>
        <w:t>May 3</w:t>
      </w:r>
      <w:r w:rsidRPr="000B740D">
        <w:rPr>
          <w:color w:val="548DD4" w:themeColor="text2" w:themeTint="99"/>
          <w:sz w:val="26"/>
          <w:szCs w:val="26"/>
          <w:vertAlign w:val="superscript"/>
        </w:rPr>
        <w:t>rd</w:t>
      </w:r>
      <w:r>
        <w:rPr>
          <w:color w:val="548DD4" w:themeColor="text2" w:themeTint="99"/>
          <w:sz w:val="26"/>
          <w:szCs w:val="26"/>
        </w:rPr>
        <w:t>, 2019</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3"/>
        <w:gridCol w:w="3325"/>
        <w:gridCol w:w="5082"/>
      </w:tblGrid>
      <w:tr w:rsidR="008A413B" w:rsidRPr="00470D8B" w14:paraId="69FD5757" w14:textId="77777777" w:rsidTr="00DD505A">
        <w:trPr>
          <w:tblHeader/>
          <w:jc w:val="center"/>
        </w:trPr>
        <w:tc>
          <w:tcPr>
            <w:tcW w:w="1104" w:type="pct"/>
            <w:shd w:val="clear" w:color="auto" w:fill="000000"/>
          </w:tcPr>
          <w:p w14:paraId="6AEB3181" w14:textId="77777777" w:rsidR="008A413B" w:rsidRPr="00470D8B" w:rsidRDefault="008A413B" w:rsidP="00FA7BB1">
            <w:pPr>
              <w:spacing w:after="0" w:line="240" w:lineRule="auto"/>
              <w:jc w:val="center"/>
              <w:rPr>
                <w:rFonts w:ascii="Calibri" w:eastAsia="Times New Roman" w:hAnsi="Calibri" w:cs="Calibri"/>
                <w:b/>
                <w:color w:val="FFFFFF"/>
                <w:sz w:val="18"/>
                <w:szCs w:val="18"/>
              </w:rPr>
            </w:pPr>
            <w:r w:rsidRPr="00470D8B">
              <w:rPr>
                <w:rFonts w:ascii="Calibri" w:eastAsia="Times New Roman" w:hAnsi="Calibri" w:cs="Calibri"/>
                <w:b/>
                <w:color w:val="FFFFFF"/>
                <w:sz w:val="18"/>
                <w:szCs w:val="18"/>
              </w:rPr>
              <w:t>Time</w:t>
            </w:r>
          </w:p>
        </w:tc>
        <w:tc>
          <w:tcPr>
            <w:tcW w:w="1541" w:type="pct"/>
            <w:shd w:val="clear" w:color="auto" w:fill="000000"/>
            <w:vAlign w:val="center"/>
          </w:tcPr>
          <w:p w14:paraId="5BD72343" w14:textId="77777777" w:rsidR="008A413B" w:rsidRPr="00470D8B" w:rsidRDefault="008A413B" w:rsidP="00FA7BB1">
            <w:pPr>
              <w:spacing w:after="0" w:line="240" w:lineRule="auto"/>
              <w:jc w:val="center"/>
              <w:rPr>
                <w:rFonts w:ascii="Calibri" w:eastAsia="Times New Roman" w:hAnsi="Calibri" w:cs="Calibri"/>
                <w:b/>
                <w:color w:val="FFFFFF"/>
                <w:sz w:val="18"/>
                <w:szCs w:val="18"/>
              </w:rPr>
            </w:pPr>
            <w:r w:rsidRPr="00470D8B">
              <w:rPr>
                <w:rFonts w:ascii="Calibri" w:eastAsia="Times New Roman" w:hAnsi="Calibri" w:cs="Calibri"/>
                <w:b/>
                <w:color w:val="FFFFFF"/>
                <w:sz w:val="18"/>
                <w:szCs w:val="18"/>
              </w:rPr>
              <w:t>PERSONNEL</w:t>
            </w:r>
          </w:p>
        </w:tc>
        <w:tc>
          <w:tcPr>
            <w:tcW w:w="2355" w:type="pct"/>
            <w:shd w:val="clear" w:color="auto" w:fill="000000"/>
            <w:vAlign w:val="center"/>
          </w:tcPr>
          <w:p w14:paraId="6770B5DA" w14:textId="77777777" w:rsidR="008A413B" w:rsidRPr="00470D8B" w:rsidRDefault="008A413B" w:rsidP="00FA7BB1">
            <w:pPr>
              <w:spacing w:after="0" w:line="240" w:lineRule="auto"/>
              <w:jc w:val="center"/>
              <w:rPr>
                <w:rFonts w:ascii="Calibri" w:eastAsia="Times New Roman" w:hAnsi="Calibri" w:cs="Calibri"/>
                <w:b/>
                <w:color w:val="FFFFFF"/>
                <w:sz w:val="18"/>
                <w:szCs w:val="18"/>
              </w:rPr>
            </w:pPr>
            <w:r w:rsidRPr="00470D8B">
              <w:rPr>
                <w:rFonts w:ascii="Calibri" w:eastAsia="Times New Roman" w:hAnsi="Calibri" w:cs="Calibri"/>
                <w:b/>
                <w:color w:val="FFFFFF"/>
                <w:sz w:val="18"/>
                <w:szCs w:val="18"/>
              </w:rPr>
              <w:t>ACTIVITY</w:t>
            </w:r>
          </w:p>
        </w:tc>
      </w:tr>
      <w:tr w:rsidR="008A413B" w:rsidRPr="00470D8B" w14:paraId="280A715C" w14:textId="77777777" w:rsidTr="00DD505A">
        <w:trPr>
          <w:jc w:val="center"/>
        </w:trPr>
        <w:tc>
          <w:tcPr>
            <w:tcW w:w="1104" w:type="pct"/>
            <w:vMerge w:val="restart"/>
            <w:shd w:val="clear" w:color="auto" w:fill="FFFFFF" w:themeFill="background1"/>
            <w:vAlign w:val="center"/>
          </w:tcPr>
          <w:p w14:paraId="370C9B11" w14:textId="77777777" w:rsidR="008A413B" w:rsidRPr="00470D8B" w:rsidRDefault="008A413B" w:rsidP="00FA7BB1">
            <w:pPr>
              <w:spacing w:before="120" w:after="120" w:line="220" w:lineRule="exact"/>
              <w:rPr>
                <w:rFonts w:ascii="Calibri" w:eastAsia="Times New Roman" w:hAnsi="Calibri" w:cs="Calibri"/>
                <w:sz w:val="18"/>
                <w:szCs w:val="18"/>
              </w:rPr>
            </w:pPr>
            <w:r w:rsidRPr="00470D8B">
              <w:rPr>
                <w:rFonts w:ascii="Calibri" w:eastAsia="Times New Roman" w:hAnsi="Calibri" w:cs="Calibri"/>
                <w:sz w:val="18"/>
                <w:szCs w:val="18"/>
              </w:rPr>
              <w:t xml:space="preserve">All personnel should report to their assigned </w:t>
            </w:r>
            <w:r w:rsidRPr="00470D8B">
              <w:rPr>
                <w:rFonts w:ascii="Calibri" w:eastAsia="Times New Roman" w:hAnsi="Calibri" w:cs="Calibri"/>
                <w:b/>
                <w:sz w:val="18"/>
                <w:szCs w:val="18"/>
              </w:rPr>
              <w:t>areas 30 minutes prior</w:t>
            </w:r>
            <w:r w:rsidRPr="00470D8B">
              <w:rPr>
                <w:rFonts w:ascii="Calibri" w:eastAsia="Times New Roman" w:hAnsi="Calibri" w:cs="Calibri"/>
                <w:sz w:val="18"/>
                <w:szCs w:val="18"/>
              </w:rPr>
              <w:t xml:space="preserve"> to exercise start time. </w:t>
            </w:r>
          </w:p>
        </w:tc>
        <w:tc>
          <w:tcPr>
            <w:tcW w:w="1541" w:type="pct"/>
            <w:shd w:val="clear" w:color="auto" w:fill="FFFFFF" w:themeFill="background1"/>
            <w:vAlign w:val="center"/>
          </w:tcPr>
          <w:p w14:paraId="79A5BBAE" w14:textId="77777777" w:rsidR="008A413B" w:rsidRPr="00470D8B" w:rsidRDefault="008A413B" w:rsidP="00FA7BB1">
            <w:pPr>
              <w:spacing w:before="120" w:after="120" w:line="220" w:lineRule="exact"/>
              <w:rPr>
                <w:rFonts w:ascii="Calibri" w:eastAsia="Times New Roman" w:hAnsi="Calibri" w:cs="Calibri"/>
                <w:sz w:val="18"/>
                <w:szCs w:val="18"/>
              </w:rPr>
            </w:pPr>
            <w:r w:rsidRPr="00470D8B">
              <w:rPr>
                <w:rFonts w:ascii="Calibri" w:eastAsia="Times New Roman" w:hAnsi="Calibri" w:cs="Calibri"/>
                <w:sz w:val="18"/>
                <w:szCs w:val="18"/>
              </w:rPr>
              <w:t>Assigned Internal Evaluators and Exercise Staff</w:t>
            </w:r>
          </w:p>
        </w:tc>
        <w:tc>
          <w:tcPr>
            <w:tcW w:w="2355" w:type="pct"/>
            <w:shd w:val="clear" w:color="auto" w:fill="FFFFFF" w:themeFill="background1"/>
            <w:vAlign w:val="center"/>
          </w:tcPr>
          <w:p w14:paraId="661E009D" w14:textId="77777777" w:rsidR="008A413B" w:rsidRPr="00470D8B" w:rsidRDefault="008A413B" w:rsidP="00FA7BB1">
            <w:pPr>
              <w:spacing w:before="120" w:after="120" w:line="220" w:lineRule="exact"/>
              <w:rPr>
                <w:rFonts w:ascii="Calibri" w:eastAsia="Times New Roman" w:hAnsi="Calibri" w:cs="Calibri"/>
                <w:sz w:val="18"/>
                <w:szCs w:val="18"/>
              </w:rPr>
            </w:pPr>
            <w:r w:rsidRPr="00470D8B">
              <w:rPr>
                <w:rFonts w:ascii="Calibri" w:eastAsia="Times New Roman" w:hAnsi="Calibri" w:cs="Calibri"/>
                <w:sz w:val="18"/>
                <w:szCs w:val="18"/>
              </w:rPr>
              <w:t>Setup of exercise site</w:t>
            </w:r>
          </w:p>
        </w:tc>
      </w:tr>
      <w:tr w:rsidR="008A413B" w:rsidRPr="00470D8B" w14:paraId="3C009AC1" w14:textId="77777777" w:rsidTr="00DD505A">
        <w:trPr>
          <w:jc w:val="center"/>
        </w:trPr>
        <w:tc>
          <w:tcPr>
            <w:tcW w:w="1104" w:type="pct"/>
            <w:vMerge/>
            <w:shd w:val="clear" w:color="auto" w:fill="FFFFFF" w:themeFill="background1"/>
          </w:tcPr>
          <w:p w14:paraId="33ABA699" w14:textId="77777777" w:rsidR="008A413B" w:rsidRPr="00470D8B" w:rsidRDefault="008A413B" w:rsidP="00FA7BB1">
            <w:pPr>
              <w:spacing w:before="120" w:after="120" w:line="220" w:lineRule="exact"/>
              <w:rPr>
                <w:rFonts w:ascii="Calibri" w:eastAsia="Times New Roman" w:hAnsi="Calibri" w:cs="Calibri"/>
                <w:sz w:val="18"/>
                <w:szCs w:val="18"/>
              </w:rPr>
            </w:pPr>
          </w:p>
        </w:tc>
        <w:tc>
          <w:tcPr>
            <w:tcW w:w="1541" w:type="pct"/>
            <w:shd w:val="clear" w:color="auto" w:fill="FFFFFF" w:themeFill="background1"/>
            <w:vAlign w:val="center"/>
          </w:tcPr>
          <w:p w14:paraId="5B22FCB2" w14:textId="77777777" w:rsidR="008A413B" w:rsidRPr="00470D8B" w:rsidRDefault="008A413B" w:rsidP="00FA7BB1">
            <w:pPr>
              <w:spacing w:before="120" w:after="120" w:line="220" w:lineRule="exact"/>
              <w:rPr>
                <w:rFonts w:ascii="Calibri" w:eastAsia="Times New Roman" w:hAnsi="Calibri" w:cs="Calibri"/>
                <w:sz w:val="18"/>
                <w:szCs w:val="18"/>
              </w:rPr>
            </w:pPr>
            <w:r w:rsidRPr="00470D8B">
              <w:rPr>
                <w:rFonts w:ascii="Calibri" w:eastAsia="Times New Roman" w:hAnsi="Calibri" w:cs="Calibri"/>
                <w:sz w:val="18"/>
                <w:szCs w:val="18"/>
              </w:rPr>
              <w:t>Controllers and Evaluators</w:t>
            </w:r>
          </w:p>
        </w:tc>
        <w:tc>
          <w:tcPr>
            <w:tcW w:w="2355" w:type="pct"/>
            <w:shd w:val="clear" w:color="auto" w:fill="FFFFFF" w:themeFill="background1"/>
            <w:vAlign w:val="center"/>
          </w:tcPr>
          <w:p w14:paraId="68450C95" w14:textId="77777777" w:rsidR="008A413B" w:rsidRPr="00470D8B" w:rsidRDefault="008A413B" w:rsidP="00FA7BB1">
            <w:pPr>
              <w:spacing w:before="120" w:after="120" w:line="220" w:lineRule="exact"/>
              <w:rPr>
                <w:rFonts w:ascii="Calibri" w:eastAsia="Times New Roman" w:hAnsi="Calibri" w:cs="Calibri"/>
                <w:sz w:val="18"/>
                <w:szCs w:val="18"/>
              </w:rPr>
            </w:pPr>
            <w:r w:rsidRPr="00470D8B">
              <w:rPr>
                <w:rFonts w:ascii="Calibri" w:eastAsia="Times New Roman" w:hAnsi="Calibri" w:cs="Calibri"/>
                <w:sz w:val="18"/>
                <w:szCs w:val="18"/>
              </w:rPr>
              <w:t>Check-In and Briefing</w:t>
            </w:r>
          </w:p>
        </w:tc>
      </w:tr>
      <w:tr w:rsidR="008A413B" w:rsidRPr="00470D8B" w14:paraId="1C070CB2" w14:textId="77777777" w:rsidTr="00DD505A">
        <w:trPr>
          <w:jc w:val="center"/>
        </w:trPr>
        <w:tc>
          <w:tcPr>
            <w:tcW w:w="1104" w:type="pct"/>
            <w:vMerge/>
            <w:shd w:val="clear" w:color="auto" w:fill="FFFFFF" w:themeFill="background1"/>
          </w:tcPr>
          <w:p w14:paraId="7E3DA3CB" w14:textId="77777777" w:rsidR="008A413B" w:rsidRPr="00470D8B" w:rsidRDefault="008A413B" w:rsidP="00FA7BB1">
            <w:pPr>
              <w:spacing w:before="120" w:after="120" w:line="220" w:lineRule="exact"/>
              <w:rPr>
                <w:rFonts w:ascii="Calibri" w:eastAsia="Times New Roman" w:hAnsi="Calibri" w:cs="Calibri"/>
                <w:sz w:val="18"/>
                <w:szCs w:val="18"/>
              </w:rPr>
            </w:pPr>
          </w:p>
        </w:tc>
        <w:tc>
          <w:tcPr>
            <w:tcW w:w="1541" w:type="pct"/>
            <w:shd w:val="clear" w:color="auto" w:fill="FFFFFF" w:themeFill="background1"/>
            <w:vAlign w:val="center"/>
          </w:tcPr>
          <w:p w14:paraId="1DC1A01B" w14:textId="77777777" w:rsidR="008A413B" w:rsidRPr="00470D8B" w:rsidRDefault="008A413B" w:rsidP="00FA7BB1">
            <w:pPr>
              <w:spacing w:before="120" w:after="120" w:line="220" w:lineRule="exact"/>
              <w:rPr>
                <w:rFonts w:ascii="Calibri" w:eastAsia="Times New Roman" w:hAnsi="Calibri" w:cs="Calibri"/>
                <w:sz w:val="18"/>
                <w:szCs w:val="18"/>
              </w:rPr>
            </w:pPr>
            <w:r w:rsidRPr="00470D8B">
              <w:rPr>
                <w:rFonts w:ascii="Calibri" w:eastAsia="Times New Roman" w:hAnsi="Calibri" w:cs="Calibri"/>
                <w:sz w:val="18"/>
                <w:szCs w:val="18"/>
              </w:rPr>
              <w:t>Controllers and Evaluators</w:t>
            </w:r>
          </w:p>
        </w:tc>
        <w:tc>
          <w:tcPr>
            <w:tcW w:w="2355" w:type="pct"/>
            <w:shd w:val="clear" w:color="auto" w:fill="FFFFFF" w:themeFill="background1"/>
            <w:vAlign w:val="center"/>
          </w:tcPr>
          <w:p w14:paraId="2827DAF1" w14:textId="77777777" w:rsidR="008A413B" w:rsidRPr="00470D8B" w:rsidRDefault="008A413B" w:rsidP="00FA7BB1">
            <w:pPr>
              <w:spacing w:before="120" w:after="120" w:line="220" w:lineRule="exact"/>
              <w:rPr>
                <w:rFonts w:ascii="Calibri" w:eastAsia="Times New Roman" w:hAnsi="Calibri" w:cs="Calibri"/>
                <w:sz w:val="18"/>
                <w:szCs w:val="18"/>
              </w:rPr>
            </w:pPr>
            <w:r w:rsidRPr="00470D8B">
              <w:rPr>
                <w:rFonts w:ascii="Calibri" w:eastAsia="Times New Roman" w:hAnsi="Calibri" w:cs="Calibri"/>
                <w:sz w:val="18"/>
                <w:szCs w:val="18"/>
              </w:rPr>
              <w:t>Communications Check</w:t>
            </w:r>
          </w:p>
        </w:tc>
      </w:tr>
      <w:tr w:rsidR="008A413B" w:rsidRPr="00470D8B" w14:paraId="37B21F17" w14:textId="77777777" w:rsidTr="00DD505A">
        <w:trPr>
          <w:jc w:val="center"/>
        </w:trPr>
        <w:tc>
          <w:tcPr>
            <w:tcW w:w="1104" w:type="pct"/>
            <w:vMerge/>
            <w:shd w:val="clear" w:color="auto" w:fill="FFFFFF" w:themeFill="background1"/>
          </w:tcPr>
          <w:p w14:paraId="557EC488" w14:textId="77777777" w:rsidR="008A413B" w:rsidRPr="00470D8B" w:rsidRDefault="008A413B" w:rsidP="00FA7BB1">
            <w:pPr>
              <w:spacing w:before="120" w:after="120" w:line="220" w:lineRule="exact"/>
              <w:rPr>
                <w:rFonts w:ascii="Calibri" w:eastAsia="Times New Roman" w:hAnsi="Calibri" w:cs="Calibri"/>
                <w:sz w:val="18"/>
                <w:szCs w:val="18"/>
              </w:rPr>
            </w:pPr>
          </w:p>
        </w:tc>
        <w:tc>
          <w:tcPr>
            <w:tcW w:w="1541" w:type="pct"/>
            <w:shd w:val="clear" w:color="auto" w:fill="FFFFFF" w:themeFill="background1"/>
            <w:vAlign w:val="center"/>
          </w:tcPr>
          <w:p w14:paraId="7B467443" w14:textId="77777777" w:rsidR="008A413B" w:rsidRPr="00470D8B" w:rsidRDefault="008A413B" w:rsidP="00FA7BB1">
            <w:pPr>
              <w:spacing w:before="120" w:after="120" w:line="220" w:lineRule="exact"/>
              <w:rPr>
                <w:rFonts w:ascii="Calibri" w:eastAsia="Times New Roman" w:hAnsi="Calibri" w:cs="Calibri"/>
                <w:sz w:val="18"/>
                <w:szCs w:val="18"/>
              </w:rPr>
            </w:pPr>
            <w:r w:rsidRPr="00470D8B">
              <w:rPr>
                <w:rFonts w:ascii="Calibri" w:eastAsia="Times New Roman" w:hAnsi="Calibri" w:cs="Calibri"/>
                <w:sz w:val="18"/>
                <w:szCs w:val="18"/>
              </w:rPr>
              <w:t>Participants/Players</w:t>
            </w:r>
          </w:p>
        </w:tc>
        <w:tc>
          <w:tcPr>
            <w:tcW w:w="2355" w:type="pct"/>
            <w:shd w:val="clear" w:color="auto" w:fill="FFFFFF" w:themeFill="background1"/>
            <w:vAlign w:val="center"/>
          </w:tcPr>
          <w:p w14:paraId="58E72CE4" w14:textId="77777777" w:rsidR="008A413B" w:rsidRPr="00470D8B" w:rsidRDefault="008A413B" w:rsidP="00FA7BB1">
            <w:pPr>
              <w:spacing w:before="120" w:after="120" w:line="220" w:lineRule="exact"/>
              <w:rPr>
                <w:rFonts w:ascii="Calibri" w:eastAsia="Times New Roman" w:hAnsi="Calibri" w:cs="Calibri"/>
                <w:sz w:val="18"/>
                <w:szCs w:val="18"/>
              </w:rPr>
            </w:pPr>
            <w:r w:rsidRPr="00470D8B">
              <w:rPr>
                <w:rFonts w:ascii="Calibri" w:eastAsia="Times New Roman" w:hAnsi="Calibri" w:cs="Calibri"/>
                <w:sz w:val="18"/>
                <w:szCs w:val="18"/>
              </w:rPr>
              <w:t>Positioned in your assigned area for Exercise play</w:t>
            </w:r>
          </w:p>
        </w:tc>
      </w:tr>
      <w:tr w:rsidR="008A413B" w:rsidRPr="00470D8B" w14:paraId="570C4354" w14:textId="77777777" w:rsidTr="00DD505A">
        <w:trPr>
          <w:jc w:val="center"/>
        </w:trPr>
        <w:tc>
          <w:tcPr>
            <w:tcW w:w="1104" w:type="pct"/>
            <w:shd w:val="clear" w:color="auto" w:fill="FFFFFF" w:themeFill="background1"/>
          </w:tcPr>
          <w:p w14:paraId="475F7D49" w14:textId="783F2C4B" w:rsidR="008A413B" w:rsidRPr="00470D8B" w:rsidRDefault="000B740D" w:rsidP="00D96BD5">
            <w:pPr>
              <w:spacing w:before="120" w:after="120" w:line="220" w:lineRule="exact"/>
              <w:rPr>
                <w:rFonts w:ascii="Calibri" w:eastAsia="Times New Roman" w:hAnsi="Calibri" w:cs="Calibri"/>
                <w:b/>
                <w:sz w:val="18"/>
                <w:szCs w:val="18"/>
              </w:rPr>
            </w:pPr>
            <w:r>
              <w:rPr>
                <w:rFonts w:ascii="Calibri" w:eastAsia="Times New Roman" w:hAnsi="Calibri" w:cs="Calibri"/>
                <w:b/>
                <w:sz w:val="18"/>
                <w:szCs w:val="18"/>
              </w:rPr>
              <w:t>9</w:t>
            </w:r>
            <w:r w:rsidR="00001E68">
              <w:rPr>
                <w:rFonts w:ascii="Calibri" w:eastAsia="Times New Roman" w:hAnsi="Calibri" w:cs="Calibri"/>
                <w:b/>
                <w:sz w:val="18"/>
                <w:szCs w:val="18"/>
              </w:rPr>
              <w:t xml:space="preserve">:00 </w:t>
            </w:r>
            <w:r w:rsidR="00D96BD5">
              <w:rPr>
                <w:rFonts w:ascii="Calibri" w:eastAsia="Times New Roman" w:hAnsi="Calibri" w:cs="Calibri"/>
                <w:b/>
                <w:sz w:val="18"/>
                <w:szCs w:val="18"/>
              </w:rPr>
              <w:t>a</w:t>
            </w:r>
            <w:r w:rsidR="008A413B" w:rsidRPr="00470D8B">
              <w:rPr>
                <w:rFonts w:ascii="Calibri" w:eastAsia="Times New Roman" w:hAnsi="Calibri" w:cs="Calibri"/>
                <w:b/>
                <w:sz w:val="18"/>
                <w:szCs w:val="18"/>
              </w:rPr>
              <w:t>m</w:t>
            </w:r>
            <w:r w:rsidR="008A413B" w:rsidRPr="00470D8B">
              <w:rPr>
                <w:rFonts w:ascii="Calibri" w:eastAsia="Times New Roman" w:hAnsi="Calibri" w:cs="Calibri"/>
                <w:sz w:val="18"/>
                <w:szCs w:val="18"/>
              </w:rPr>
              <w:t xml:space="preserve"> (or as designated)</w:t>
            </w:r>
          </w:p>
        </w:tc>
        <w:tc>
          <w:tcPr>
            <w:tcW w:w="1541" w:type="pct"/>
            <w:shd w:val="clear" w:color="auto" w:fill="FFFFFF" w:themeFill="background1"/>
          </w:tcPr>
          <w:p w14:paraId="355641BF" w14:textId="77777777" w:rsidR="008A413B" w:rsidRPr="00470D8B" w:rsidRDefault="008A413B" w:rsidP="00FA7BB1">
            <w:pPr>
              <w:spacing w:before="120" w:after="120" w:line="220" w:lineRule="exact"/>
              <w:rPr>
                <w:rFonts w:ascii="Calibri" w:eastAsia="Times New Roman" w:hAnsi="Calibri" w:cs="Calibri"/>
                <w:b/>
                <w:sz w:val="18"/>
                <w:szCs w:val="18"/>
              </w:rPr>
            </w:pPr>
            <w:r w:rsidRPr="00470D8B">
              <w:rPr>
                <w:rFonts w:ascii="Calibri" w:eastAsia="Times New Roman" w:hAnsi="Calibri" w:cs="Calibri"/>
                <w:b/>
                <w:sz w:val="18"/>
                <w:szCs w:val="18"/>
              </w:rPr>
              <w:t>All</w:t>
            </w:r>
          </w:p>
        </w:tc>
        <w:tc>
          <w:tcPr>
            <w:tcW w:w="2355" w:type="pct"/>
            <w:shd w:val="clear" w:color="auto" w:fill="FFFFFF" w:themeFill="background1"/>
          </w:tcPr>
          <w:p w14:paraId="49250943" w14:textId="1127FE81" w:rsidR="008A413B" w:rsidRPr="00470D8B" w:rsidRDefault="008A413B" w:rsidP="00FA7BB1">
            <w:pPr>
              <w:spacing w:before="120" w:after="120" w:line="220" w:lineRule="exact"/>
              <w:rPr>
                <w:rFonts w:ascii="Calibri" w:eastAsia="Times New Roman" w:hAnsi="Calibri" w:cs="Calibri"/>
                <w:b/>
                <w:sz w:val="18"/>
                <w:szCs w:val="18"/>
              </w:rPr>
            </w:pPr>
            <w:r w:rsidRPr="00470D8B">
              <w:rPr>
                <w:rFonts w:ascii="Calibri" w:eastAsia="Times New Roman" w:hAnsi="Calibri" w:cs="Calibri"/>
                <w:b/>
                <w:sz w:val="18"/>
                <w:szCs w:val="18"/>
              </w:rPr>
              <w:t>Exercise Play Start (StartEx)</w:t>
            </w:r>
            <w:r w:rsidR="00D36B9B">
              <w:rPr>
                <w:rFonts w:ascii="Calibri" w:eastAsia="Times New Roman" w:hAnsi="Calibri" w:cs="Calibri"/>
                <w:b/>
                <w:sz w:val="18"/>
                <w:szCs w:val="18"/>
              </w:rPr>
              <w:t xml:space="preserve"> for </w:t>
            </w:r>
            <w:r w:rsidR="00E30891">
              <w:rPr>
                <w:rFonts w:ascii="Calibri" w:eastAsia="Times New Roman" w:hAnsi="Calibri" w:cs="Calibri"/>
                <w:b/>
                <w:sz w:val="18"/>
                <w:szCs w:val="18"/>
              </w:rPr>
              <w:t xml:space="preserve">Region </w:t>
            </w:r>
          </w:p>
          <w:p w14:paraId="2CE1371E" w14:textId="77777777" w:rsidR="008A413B" w:rsidRPr="00470D8B" w:rsidRDefault="008A413B" w:rsidP="00FA7BB1">
            <w:pPr>
              <w:spacing w:before="120" w:after="120" w:line="220" w:lineRule="exact"/>
              <w:rPr>
                <w:rFonts w:ascii="Calibri" w:eastAsia="Times New Roman" w:hAnsi="Calibri" w:cs="Calibri"/>
                <w:sz w:val="18"/>
                <w:szCs w:val="18"/>
              </w:rPr>
            </w:pPr>
            <w:r w:rsidRPr="00470D8B">
              <w:rPr>
                <w:rFonts w:ascii="Calibri" w:eastAsia="Times New Roman" w:hAnsi="Calibri" w:cs="Calibri"/>
                <w:sz w:val="18"/>
                <w:szCs w:val="18"/>
              </w:rPr>
              <w:t>NOTE: Due to scenario development, some specific organizations may specify later start times.</w:t>
            </w:r>
          </w:p>
        </w:tc>
      </w:tr>
      <w:tr w:rsidR="008A413B" w:rsidRPr="00470D8B" w14:paraId="793F0A77" w14:textId="77777777" w:rsidTr="00DD505A">
        <w:trPr>
          <w:trHeight w:val="1007"/>
          <w:jc w:val="center"/>
        </w:trPr>
        <w:tc>
          <w:tcPr>
            <w:tcW w:w="1104" w:type="pct"/>
            <w:shd w:val="clear" w:color="auto" w:fill="FFFFFF" w:themeFill="background1"/>
            <w:vAlign w:val="center"/>
          </w:tcPr>
          <w:p w14:paraId="0C7FC7A8" w14:textId="69FAF435" w:rsidR="008A413B" w:rsidRPr="00470D8B" w:rsidRDefault="00D96BD5" w:rsidP="00FA7BB1">
            <w:pPr>
              <w:spacing w:before="120" w:after="120" w:line="220" w:lineRule="exact"/>
              <w:rPr>
                <w:rFonts w:ascii="Calibri" w:eastAsia="Times New Roman" w:hAnsi="Calibri" w:cs="Calibri"/>
                <w:sz w:val="18"/>
                <w:szCs w:val="18"/>
              </w:rPr>
            </w:pPr>
            <w:r>
              <w:rPr>
                <w:rFonts w:ascii="Calibri" w:eastAsia="Times New Roman" w:hAnsi="Calibri" w:cs="Calibri"/>
                <w:b/>
                <w:sz w:val="18"/>
                <w:szCs w:val="18"/>
              </w:rPr>
              <w:t>12</w:t>
            </w:r>
            <w:r w:rsidR="008A413B" w:rsidRPr="00470D8B">
              <w:rPr>
                <w:rFonts w:ascii="Calibri" w:eastAsia="Times New Roman" w:hAnsi="Calibri" w:cs="Calibri"/>
                <w:b/>
                <w:sz w:val="18"/>
                <w:szCs w:val="18"/>
              </w:rPr>
              <w:t>:00 pm</w:t>
            </w:r>
            <w:r w:rsidR="008A413B" w:rsidRPr="00470D8B">
              <w:rPr>
                <w:rFonts w:ascii="Calibri" w:eastAsia="Times New Roman" w:hAnsi="Calibri" w:cs="Calibri"/>
                <w:sz w:val="18"/>
                <w:szCs w:val="18"/>
              </w:rPr>
              <w:t xml:space="preserve"> (or sooner)</w:t>
            </w:r>
          </w:p>
        </w:tc>
        <w:tc>
          <w:tcPr>
            <w:tcW w:w="1541" w:type="pct"/>
            <w:shd w:val="clear" w:color="auto" w:fill="FFFFFF" w:themeFill="background1"/>
            <w:vAlign w:val="center"/>
          </w:tcPr>
          <w:p w14:paraId="1D1B3F37" w14:textId="77777777" w:rsidR="008A413B" w:rsidRPr="00470D8B" w:rsidRDefault="008A413B" w:rsidP="00FA7BB1">
            <w:pPr>
              <w:spacing w:before="120" w:after="120" w:line="220" w:lineRule="exact"/>
              <w:rPr>
                <w:rFonts w:ascii="Calibri" w:eastAsia="Times New Roman" w:hAnsi="Calibri" w:cs="Calibri"/>
                <w:b/>
                <w:sz w:val="18"/>
                <w:szCs w:val="18"/>
              </w:rPr>
            </w:pPr>
            <w:r w:rsidRPr="00470D8B">
              <w:rPr>
                <w:rFonts w:ascii="Calibri" w:eastAsia="Times New Roman" w:hAnsi="Calibri" w:cs="Calibri"/>
                <w:b/>
                <w:sz w:val="18"/>
                <w:szCs w:val="18"/>
              </w:rPr>
              <w:t>All</w:t>
            </w:r>
          </w:p>
        </w:tc>
        <w:tc>
          <w:tcPr>
            <w:tcW w:w="2355" w:type="pct"/>
            <w:shd w:val="clear" w:color="auto" w:fill="FFFFFF" w:themeFill="background1"/>
            <w:vAlign w:val="center"/>
          </w:tcPr>
          <w:p w14:paraId="3954E9E3" w14:textId="591896FF" w:rsidR="008A413B" w:rsidRPr="00470D8B" w:rsidRDefault="008A413B" w:rsidP="00FA7BB1">
            <w:pPr>
              <w:spacing w:before="120" w:after="120" w:line="220" w:lineRule="exact"/>
              <w:rPr>
                <w:rFonts w:ascii="Calibri" w:eastAsia="Times New Roman" w:hAnsi="Calibri" w:cs="Calibri"/>
                <w:b/>
                <w:sz w:val="18"/>
                <w:szCs w:val="18"/>
              </w:rPr>
            </w:pPr>
            <w:r w:rsidRPr="00470D8B">
              <w:rPr>
                <w:rFonts w:ascii="Calibri" w:eastAsia="Times New Roman" w:hAnsi="Calibri" w:cs="Calibri"/>
                <w:b/>
                <w:sz w:val="18"/>
                <w:szCs w:val="18"/>
              </w:rPr>
              <w:t xml:space="preserve">Exercise Play End </w:t>
            </w:r>
            <w:r w:rsidR="00D96BD5">
              <w:rPr>
                <w:rFonts w:ascii="Calibri" w:eastAsia="Times New Roman" w:hAnsi="Calibri" w:cs="Calibri"/>
                <w:b/>
                <w:sz w:val="18"/>
                <w:szCs w:val="18"/>
              </w:rPr>
              <w:t xml:space="preserve">– </w:t>
            </w:r>
            <w:r w:rsidRPr="00470D8B">
              <w:rPr>
                <w:rFonts w:ascii="Calibri" w:eastAsia="Times New Roman" w:hAnsi="Calibri" w:cs="Calibri"/>
                <w:b/>
                <w:sz w:val="18"/>
                <w:szCs w:val="18"/>
              </w:rPr>
              <w:t>(EndEx)</w:t>
            </w:r>
            <w:r w:rsidR="00D96BD5">
              <w:rPr>
                <w:rFonts w:ascii="Calibri" w:eastAsia="Times New Roman" w:hAnsi="Calibri" w:cs="Calibri"/>
                <w:b/>
                <w:sz w:val="18"/>
                <w:szCs w:val="18"/>
              </w:rPr>
              <w:t xml:space="preserve"> FSE </w:t>
            </w:r>
            <w:r w:rsidR="000B740D">
              <w:rPr>
                <w:rFonts w:ascii="Calibri" w:eastAsia="Times New Roman" w:hAnsi="Calibri" w:cs="Calibri"/>
                <w:b/>
                <w:sz w:val="18"/>
                <w:szCs w:val="18"/>
              </w:rPr>
              <w:t>Active Shooter</w:t>
            </w:r>
          </w:p>
          <w:p w14:paraId="099D7931" w14:textId="77777777" w:rsidR="008A413B" w:rsidRPr="00470D8B" w:rsidRDefault="008A413B" w:rsidP="00FA7BB1">
            <w:pPr>
              <w:spacing w:before="120" w:after="120" w:line="220" w:lineRule="exact"/>
              <w:rPr>
                <w:rFonts w:ascii="Calibri" w:eastAsia="Times New Roman" w:hAnsi="Calibri" w:cs="Calibri"/>
                <w:sz w:val="18"/>
                <w:szCs w:val="18"/>
              </w:rPr>
            </w:pPr>
            <w:r w:rsidRPr="00470D8B">
              <w:rPr>
                <w:rFonts w:ascii="Calibri" w:eastAsia="Times New Roman" w:hAnsi="Calibri" w:cs="Calibri"/>
                <w:sz w:val="18"/>
                <w:szCs w:val="18"/>
              </w:rPr>
              <w:t xml:space="preserve">NOTE: Due to the different extent of play at each healthcare facility, the Lead Controller will decide when to terminate the exercise. </w:t>
            </w:r>
          </w:p>
        </w:tc>
      </w:tr>
      <w:tr w:rsidR="008A413B" w:rsidRPr="00470D8B" w14:paraId="2C3F6EA2" w14:textId="77777777" w:rsidTr="00DD505A">
        <w:trPr>
          <w:trHeight w:val="305"/>
          <w:jc w:val="center"/>
        </w:trPr>
        <w:tc>
          <w:tcPr>
            <w:tcW w:w="1104" w:type="pct"/>
            <w:shd w:val="clear" w:color="auto" w:fill="FFFFFF" w:themeFill="background1"/>
            <w:vAlign w:val="center"/>
          </w:tcPr>
          <w:p w14:paraId="028163E1" w14:textId="77777777" w:rsidR="008A413B" w:rsidRPr="00470D8B" w:rsidRDefault="008A413B" w:rsidP="00FA7BB1">
            <w:pPr>
              <w:spacing w:before="120" w:after="120" w:line="220" w:lineRule="exact"/>
              <w:rPr>
                <w:rFonts w:ascii="Calibri" w:eastAsia="Times New Roman" w:hAnsi="Calibri" w:cs="Calibri"/>
                <w:sz w:val="18"/>
                <w:szCs w:val="18"/>
              </w:rPr>
            </w:pPr>
            <w:r w:rsidRPr="00470D8B">
              <w:rPr>
                <w:rFonts w:ascii="Calibri" w:eastAsia="Times New Roman" w:hAnsi="Calibri" w:cs="Calibri"/>
                <w:sz w:val="18"/>
                <w:szCs w:val="18"/>
              </w:rPr>
              <w:t xml:space="preserve">(To begin </w:t>
            </w:r>
            <w:r w:rsidRPr="00470D8B">
              <w:rPr>
                <w:rFonts w:ascii="Calibri" w:eastAsia="Times New Roman" w:hAnsi="Calibri" w:cs="Calibri"/>
                <w:b/>
                <w:sz w:val="18"/>
                <w:szCs w:val="18"/>
              </w:rPr>
              <w:t>immediately following end of exercise play</w:t>
            </w:r>
            <w:r w:rsidRPr="00470D8B">
              <w:rPr>
                <w:rFonts w:ascii="Calibri" w:eastAsia="Times New Roman" w:hAnsi="Calibri" w:cs="Calibri"/>
                <w:sz w:val="18"/>
                <w:szCs w:val="18"/>
              </w:rPr>
              <w:t xml:space="preserve"> at respective facility)</w:t>
            </w:r>
          </w:p>
        </w:tc>
        <w:tc>
          <w:tcPr>
            <w:tcW w:w="1541" w:type="pct"/>
            <w:shd w:val="clear" w:color="auto" w:fill="FFFFFF" w:themeFill="background1"/>
            <w:vAlign w:val="center"/>
          </w:tcPr>
          <w:p w14:paraId="38E170E7" w14:textId="77777777" w:rsidR="008A413B" w:rsidRPr="00470D8B" w:rsidRDefault="008A413B" w:rsidP="00FA7BB1">
            <w:pPr>
              <w:spacing w:before="120" w:after="120" w:line="220" w:lineRule="exact"/>
              <w:rPr>
                <w:rFonts w:ascii="Calibri" w:eastAsia="Times New Roman" w:hAnsi="Calibri" w:cs="Calibri"/>
                <w:b/>
                <w:sz w:val="18"/>
                <w:szCs w:val="18"/>
              </w:rPr>
            </w:pPr>
            <w:r w:rsidRPr="00470D8B">
              <w:rPr>
                <w:rFonts w:ascii="Calibri" w:eastAsia="Times New Roman" w:hAnsi="Calibri" w:cs="Calibri"/>
                <w:b/>
                <w:sz w:val="18"/>
                <w:szCs w:val="18"/>
              </w:rPr>
              <w:t>All</w:t>
            </w:r>
          </w:p>
        </w:tc>
        <w:tc>
          <w:tcPr>
            <w:tcW w:w="2355" w:type="pct"/>
            <w:shd w:val="clear" w:color="auto" w:fill="FFFFFF" w:themeFill="background1"/>
            <w:vAlign w:val="center"/>
          </w:tcPr>
          <w:p w14:paraId="3BB5104F" w14:textId="77777777" w:rsidR="008A413B" w:rsidRPr="00470D8B" w:rsidRDefault="008A413B" w:rsidP="00FA7BB1">
            <w:pPr>
              <w:spacing w:before="120" w:after="120" w:line="220" w:lineRule="exact"/>
              <w:rPr>
                <w:rFonts w:ascii="Calibri" w:eastAsia="Times New Roman" w:hAnsi="Calibri" w:cs="Calibri"/>
                <w:b/>
                <w:sz w:val="18"/>
                <w:szCs w:val="18"/>
              </w:rPr>
            </w:pPr>
            <w:r w:rsidRPr="00470D8B">
              <w:rPr>
                <w:rFonts w:ascii="Calibri" w:eastAsia="Times New Roman" w:hAnsi="Calibri" w:cs="Calibri"/>
                <w:b/>
                <w:sz w:val="18"/>
                <w:szCs w:val="18"/>
              </w:rPr>
              <w:t>Internal Hotwash*</w:t>
            </w:r>
          </w:p>
        </w:tc>
      </w:tr>
      <w:tr w:rsidR="0023068E" w:rsidRPr="00470D8B" w14:paraId="5F68FBA5" w14:textId="77777777" w:rsidTr="00DD505A">
        <w:trPr>
          <w:trHeight w:val="305"/>
          <w:jc w:val="center"/>
        </w:trPr>
        <w:tc>
          <w:tcPr>
            <w:tcW w:w="1104" w:type="pct"/>
            <w:shd w:val="clear" w:color="auto" w:fill="FFFFFF" w:themeFill="background1"/>
            <w:vAlign w:val="center"/>
          </w:tcPr>
          <w:p w14:paraId="3DB55DA3" w14:textId="168D8AB1" w:rsidR="0023068E" w:rsidRPr="00470D8B" w:rsidRDefault="000B740D" w:rsidP="0023068E">
            <w:pPr>
              <w:spacing w:before="120" w:after="120" w:line="220" w:lineRule="exact"/>
              <w:rPr>
                <w:rFonts w:ascii="Calibri" w:eastAsia="Times New Roman" w:hAnsi="Calibri" w:cs="Calibri"/>
                <w:sz w:val="18"/>
                <w:szCs w:val="18"/>
              </w:rPr>
            </w:pPr>
            <w:r>
              <w:rPr>
                <w:rFonts w:ascii="Calibri" w:eastAsia="Times New Roman" w:hAnsi="Calibri" w:cs="Calibri"/>
                <w:b/>
                <w:sz w:val="18"/>
                <w:szCs w:val="18"/>
              </w:rPr>
              <w:t>2</w:t>
            </w:r>
            <w:r w:rsidR="0023068E">
              <w:rPr>
                <w:rFonts w:ascii="Calibri" w:eastAsia="Times New Roman" w:hAnsi="Calibri" w:cs="Calibri"/>
                <w:b/>
                <w:sz w:val="18"/>
                <w:szCs w:val="18"/>
              </w:rPr>
              <w:t>:30 pm</w:t>
            </w:r>
          </w:p>
        </w:tc>
        <w:tc>
          <w:tcPr>
            <w:tcW w:w="1541" w:type="pct"/>
            <w:shd w:val="clear" w:color="auto" w:fill="FFFFFF" w:themeFill="background1"/>
            <w:vAlign w:val="center"/>
          </w:tcPr>
          <w:p w14:paraId="7B4376DC" w14:textId="77777777" w:rsidR="0023068E" w:rsidRPr="00470D8B" w:rsidRDefault="0023068E" w:rsidP="0023068E">
            <w:pPr>
              <w:spacing w:before="120" w:after="120" w:line="220" w:lineRule="exact"/>
              <w:rPr>
                <w:rFonts w:ascii="Calibri" w:eastAsia="Times New Roman" w:hAnsi="Calibri" w:cs="Calibri"/>
                <w:b/>
                <w:sz w:val="18"/>
                <w:szCs w:val="18"/>
              </w:rPr>
            </w:pPr>
            <w:r w:rsidRPr="00470D8B">
              <w:rPr>
                <w:rFonts w:ascii="Calibri" w:eastAsia="Times New Roman" w:hAnsi="Calibri" w:cs="Calibri"/>
                <w:b/>
                <w:sz w:val="18"/>
                <w:szCs w:val="18"/>
              </w:rPr>
              <w:t>Lead Controllers and Emergency Coordinators</w:t>
            </w:r>
          </w:p>
          <w:p w14:paraId="71D61CA4" w14:textId="6633D23A" w:rsidR="0023068E" w:rsidRPr="00470D8B" w:rsidRDefault="0023068E" w:rsidP="0023068E">
            <w:pPr>
              <w:spacing w:before="120" w:after="120" w:line="220" w:lineRule="exact"/>
              <w:rPr>
                <w:rFonts w:ascii="Calibri" w:eastAsia="Times New Roman" w:hAnsi="Calibri" w:cs="Calibri"/>
                <w:b/>
                <w:sz w:val="18"/>
                <w:szCs w:val="18"/>
              </w:rPr>
            </w:pPr>
            <w:r w:rsidRPr="00470D8B">
              <w:rPr>
                <w:rFonts w:ascii="Calibri" w:eastAsia="Times New Roman" w:hAnsi="Calibri" w:cs="Calibri"/>
                <w:sz w:val="18"/>
                <w:szCs w:val="18"/>
              </w:rPr>
              <w:t>(Anyone can call in and listen; only Lead Controllers will speak.)</w:t>
            </w:r>
          </w:p>
        </w:tc>
        <w:tc>
          <w:tcPr>
            <w:tcW w:w="2355" w:type="pct"/>
            <w:shd w:val="clear" w:color="auto" w:fill="FFFFFF" w:themeFill="background1"/>
            <w:vAlign w:val="center"/>
          </w:tcPr>
          <w:p w14:paraId="58A241FB" w14:textId="77777777" w:rsidR="0023068E" w:rsidRPr="00470D8B" w:rsidRDefault="0023068E" w:rsidP="0023068E">
            <w:pPr>
              <w:spacing w:before="120" w:after="120" w:line="220" w:lineRule="exact"/>
              <w:rPr>
                <w:rFonts w:ascii="Calibri" w:eastAsia="Times New Roman" w:hAnsi="Calibri" w:cs="Calibri"/>
                <w:b/>
                <w:sz w:val="18"/>
                <w:szCs w:val="18"/>
              </w:rPr>
            </w:pPr>
            <w:r w:rsidRPr="00470D8B">
              <w:rPr>
                <w:rFonts w:ascii="Calibri" w:eastAsia="Times New Roman" w:hAnsi="Calibri" w:cs="Calibri"/>
                <w:b/>
                <w:sz w:val="18"/>
                <w:szCs w:val="18"/>
              </w:rPr>
              <w:t xml:space="preserve">Regional Hotwash Conference Call Briefing </w:t>
            </w:r>
          </w:p>
          <w:p w14:paraId="63CA1C1D" w14:textId="77777777" w:rsidR="0023068E" w:rsidRPr="002B08D0" w:rsidRDefault="0023068E" w:rsidP="0023068E">
            <w:pPr>
              <w:spacing w:after="0"/>
              <w:ind w:left="432"/>
              <w:rPr>
                <w:rFonts w:cs="Calibri"/>
                <w:sz w:val="18"/>
                <w:szCs w:val="20"/>
              </w:rPr>
            </w:pPr>
            <w:r w:rsidRPr="00470D8B">
              <w:rPr>
                <w:rFonts w:cs="Calibri"/>
                <w:sz w:val="18"/>
                <w:szCs w:val="20"/>
              </w:rPr>
              <w:t>Conference Call Number: (</w:t>
            </w:r>
            <w:r w:rsidRPr="002B08D0">
              <w:rPr>
                <w:rFonts w:cs="Calibri"/>
                <w:sz w:val="18"/>
                <w:szCs w:val="20"/>
              </w:rPr>
              <w:t>800)617-4268</w:t>
            </w:r>
            <w:r>
              <w:rPr>
                <w:rFonts w:cs="Calibri"/>
                <w:sz w:val="18"/>
                <w:szCs w:val="20"/>
              </w:rPr>
              <w:t xml:space="preserve"> </w:t>
            </w:r>
            <w:r w:rsidRPr="00470D8B">
              <w:rPr>
                <w:rFonts w:cs="Calibri"/>
                <w:sz w:val="18"/>
                <w:szCs w:val="20"/>
              </w:rPr>
              <w:t>(toll free)</w:t>
            </w:r>
          </w:p>
          <w:p w14:paraId="5BA56DE2" w14:textId="77777777" w:rsidR="0023068E" w:rsidRDefault="0023068E" w:rsidP="0023068E">
            <w:pPr>
              <w:spacing w:after="0"/>
              <w:ind w:left="432"/>
              <w:rPr>
                <w:rFonts w:cs="Calibri"/>
                <w:sz w:val="18"/>
                <w:szCs w:val="20"/>
              </w:rPr>
            </w:pPr>
            <w:r w:rsidRPr="002B08D0">
              <w:rPr>
                <w:rFonts w:cs="Calibri"/>
                <w:sz w:val="18"/>
                <w:szCs w:val="20"/>
              </w:rPr>
              <w:t>Participant Pin Code: 44983442#</w:t>
            </w:r>
            <w:r w:rsidRPr="00470D8B">
              <w:rPr>
                <w:rFonts w:cs="Calibri"/>
                <w:sz w:val="18"/>
                <w:szCs w:val="20"/>
              </w:rPr>
              <w:t xml:space="preserve"> </w:t>
            </w:r>
          </w:p>
          <w:p w14:paraId="3E15A508" w14:textId="6D14F906" w:rsidR="0023068E" w:rsidRPr="00D96BD5" w:rsidRDefault="0023068E" w:rsidP="0023068E">
            <w:pPr>
              <w:spacing w:after="0"/>
              <w:ind w:left="720"/>
              <w:rPr>
                <w:rFonts w:cs="Calibri"/>
                <w:sz w:val="18"/>
                <w:szCs w:val="20"/>
              </w:rPr>
            </w:pPr>
          </w:p>
        </w:tc>
      </w:tr>
    </w:tbl>
    <w:p w14:paraId="702D8AD1" w14:textId="77777777" w:rsidR="001E73DB" w:rsidRDefault="001E73DB" w:rsidP="001E73DB">
      <w:pPr>
        <w:rPr>
          <w:i/>
          <w:sz w:val="18"/>
          <w:szCs w:val="18"/>
        </w:rPr>
      </w:pPr>
    </w:p>
    <w:p w14:paraId="4A4311BA" w14:textId="26E45A64" w:rsidR="00C767B9" w:rsidRPr="001E73DB" w:rsidRDefault="00C767B9" w:rsidP="001E73DB">
      <w:pPr>
        <w:rPr>
          <w:b/>
          <w:bCs/>
          <w:i/>
          <w:sz w:val="18"/>
          <w:szCs w:val="18"/>
        </w:rPr>
      </w:pPr>
      <w:r w:rsidRPr="001E73DB">
        <w:rPr>
          <w:i/>
          <w:sz w:val="18"/>
          <w:szCs w:val="18"/>
        </w:rPr>
        <w:lastRenderedPageBreak/>
        <w:t>*A “hotwash” is a quick</w:t>
      </w:r>
      <w:r w:rsidR="005D4BE4">
        <w:rPr>
          <w:i/>
          <w:sz w:val="18"/>
          <w:szCs w:val="18"/>
        </w:rPr>
        <w:t xml:space="preserve"> </w:t>
      </w:r>
      <w:r w:rsidRPr="001E73DB">
        <w:rPr>
          <w:i/>
          <w:sz w:val="18"/>
          <w:szCs w:val="18"/>
        </w:rPr>
        <w:t>debriefing where exercise leaders and participants meet together to discuss things they thought went well and items that could be improved upon following the exercise. The hotwash is led by the Lead Controller at each facility.</w:t>
      </w:r>
    </w:p>
    <w:p w14:paraId="3446EC73" w14:textId="0A0BDB79" w:rsidR="00F90ADB" w:rsidRPr="00D96BD5" w:rsidRDefault="00FC3F2C" w:rsidP="003335B3">
      <w:pPr>
        <w:pStyle w:val="Heading1"/>
        <w:spacing w:before="240"/>
        <w:ind w:left="0"/>
        <w:rPr>
          <w:color w:val="1F497D" w:themeColor="text2"/>
        </w:rPr>
      </w:pPr>
      <w:r w:rsidRPr="00D96BD5">
        <w:rPr>
          <w:color w:val="1F497D" w:themeColor="text2"/>
        </w:rPr>
        <w:t>Safety</w:t>
      </w:r>
    </w:p>
    <w:p w14:paraId="149EDF4F" w14:textId="731931AE" w:rsidR="008450D8" w:rsidRPr="00D96BD5" w:rsidRDefault="008450D8" w:rsidP="003B4FB0">
      <w:pPr>
        <w:pStyle w:val="Heading3"/>
        <w:spacing w:before="0"/>
        <w:rPr>
          <w:color w:val="548DD4" w:themeColor="text2" w:themeTint="99"/>
        </w:rPr>
      </w:pPr>
      <w:r w:rsidRPr="00D96BD5">
        <w:rPr>
          <w:color w:val="548DD4" w:themeColor="text2" w:themeTint="99"/>
        </w:rPr>
        <w:t>General</w:t>
      </w:r>
    </w:p>
    <w:p w14:paraId="285F067A" w14:textId="209B8C30" w:rsidR="008450D8" w:rsidRDefault="008450D8" w:rsidP="008450D8">
      <w:pPr>
        <w:spacing w:after="120"/>
      </w:pPr>
      <w:r w:rsidRPr="000A0622">
        <w:t xml:space="preserve">Exercise participant safety takes priority over exercise events.  Although the organizations involved in the </w:t>
      </w:r>
      <w:r w:rsidR="001D50F1">
        <w:t xml:space="preserve">GMHC Regional </w:t>
      </w:r>
      <w:r w:rsidR="00472EF8">
        <w:t>Active Shooter</w:t>
      </w:r>
      <w:r w:rsidR="001D50F1">
        <w:t xml:space="preserve">/MCI </w:t>
      </w:r>
      <w:r w:rsidRPr="000A0622">
        <w:t xml:space="preserve">FSE come from various response agencies, they share the basic responsibility for ensuring a safe environment for all personnel involved in the exercise.  In addition, aspects of an emergency response </w:t>
      </w:r>
      <w:r w:rsidR="003B4FB0">
        <w:t>have the potential to be hazardous</w:t>
      </w:r>
      <w:r w:rsidRPr="000A0622">
        <w:t>.  Professional health and safety ethics should guide all participants to operate in their assigned roles in the safest manner possible.  The following general requirements apply to the exercise:</w:t>
      </w:r>
    </w:p>
    <w:p w14:paraId="67DCCD8C" w14:textId="004AE6EA" w:rsidR="008450D8" w:rsidRPr="000A0622" w:rsidRDefault="008450D8" w:rsidP="008450D8">
      <w:pPr>
        <w:pStyle w:val="ListParagraph"/>
        <w:numPr>
          <w:ilvl w:val="0"/>
          <w:numId w:val="32"/>
        </w:numPr>
        <w:spacing w:after="120"/>
        <w:contextualSpacing w:val="0"/>
      </w:pPr>
      <w:r w:rsidRPr="000A0622">
        <w:t xml:space="preserve">All exercise controllers, evaluators, and staff will serve as safety observers while the exercise activities are underway.  Any safety concerns must be immediately reported to the </w:t>
      </w:r>
      <w:r>
        <w:t xml:space="preserve">Lead </w:t>
      </w:r>
      <w:r w:rsidRPr="000A0622">
        <w:t>Controller.</w:t>
      </w:r>
    </w:p>
    <w:p w14:paraId="1CC66BF9" w14:textId="77777777" w:rsidR="008450D8" w:rsidRPr="000A0622" w:rsidRDefault="008450D8" w:rsidP="008450D8">
      <w:pPr>
        <w:pStyle w:val="ListParagraph"/>
        <w:numPr>
          <w:ilvl w:val="0"/>
          <w:numId w:val="32"/>
        </w:numPr>
        <w:spacing w:after="120"/>
        <w:contextualSpacing w:val="0"/>
      </w:pPr>
      <w:r w:rsidRPr="000A0622">
        <w:t>Participants will be responsible for their own and each other’s safety during the exercise.  It is the responsibility of all persons associated with the exercise to stop play if, in their opinion, a real safety problem exists.  Once the problem is corrected, exercise play can be restarted.</w:t>
      </w:r>
    </w:p>
    <w:p w14:paraId="5390D13E" w14:textId="77777777" w:rsidR="008450D8" w:rsidRDefault="008450D8" w:rsidP="008450D8">
      <w:pPr>
        <w:pStyle w:val="ListParagraph"/>
        <w:numPr>
          <w:ilvl w:val="0"/>
          <w:numId w:val="32"/>
        </w:numPr>
        <w:spacing w:after="120"/>
        <w:contextualSpacing w:val="0"/>
      </w:pPr>
      <w:r w:rsidRPr="000A0622">
        <w:t>All organizations will comply with their respective environmental, health, and safety plans and procedures, as well as the appropriate federal, state, and local environmental health and safety regulations.</w:t>
      </w:r>
    </w:p>
    <w:p w14:paraId="4D2627E5" w14:textId="511330EF" w:rsidR="008450D8" w:rsidRPr="00D96BD5" w:rsidRDefault="008450D8" w:rsidP="003335B3">
      <w:pPr>
        <w:pStyle w:val="Heading3"/>
        <w:rPr>
          <w:color w:val="548DD4" w:themeColor="text2" w:themeTint="99"/>
        </w:rPr>
      </w:pPr>
      <w:r w:rsidRPr="00D96BD5">
        <w:rPr>
          <w:color w:val="548DD4" w:themeColor="text2" w:themeTint="99"/>
        </w:rPr>
        <w:t>Real-World Emergencies</w:t>
      </w:r>
    </w:p>
    <w:p w14:paraId="184D0B8E" w14:textId="77777777" w:rsidR="008450D8" w:rsidRPr="000A0622" w:rsidRDefault="008450D8" w:rsidP="008450D8">
      <w:pPr>
        <w:spacing w:after="120"/>
      </w:pPr>
      <w:r w:rsidRPr="000A0622">
        <w:t xml:space="preserve">For an emergency that requires assistance, the phrase will be </w:t>
      </w:r>
      <w:r w:rsidRPr="000A0622">
        <w:rPr>
          <w:i/>
        </w:rPr>
        <w:t>“</w:t>
      </w:r>
      <w:r w:rsidRPr="000A0622">
        <w:rPr>
          <w:b/>
          <w:i/>
          <w:color w:val="FF0000"/>
        </w:rPr>
        <w:t>Real-World Emergency.</w:t>
      </w:r>
      <w:r w:rsidRPr="000A0622">
        <w:rPr>
          <w:i/>
        </w:rPr>
        <w:t>”</w:t>
      </w:r>
      <w:r w:rsidRPr="000A0622">
        <w:t xml:space="preserve"> The following procedures should be used in case of a real emergency during the exercise:</w:t>
      </w:r>
    </w:p>
    <w:p w14:paraId="5EC106A6" w14:textId="3262B80E" w:rsidR="008450D8" w:rsidRPr="000A0622" w:rsidRDefault="008450D8" w:rsidP="008450D8">
      <w:pPr>
        <w:numPr>
          <w:ilvl w:val="0"/>
          <w:numId w:val="33"/>
        </w:numPr>
        <w:spacing w:after="120"/>
      </w:pPr>
      <w:r w:rsidRPr="000A0622">
        <w:t>Anyone observing a participant who is seriously ill or injured will first advise the nearest controller</w:t>
      </w:r>
      <w:r w:rsidR="003335B3">
        <w:t xml:space="preserve"> </w:t>
      </w:r>
      <w:r w:rsidRPr="000A0622">
        <w:t>then</w:t>
      </w:r>
      <w:r w:rsidR="003335B3">
        <w:t>,</w:t>
      </w:r>
      <w:r w:rsidRPr="000A0622">
        <w:t xml:space="preserve"> if possible, render aid, provided the aid does not exceed his or her training.</w:t>
      </w:r>
    </w:p>
    <w:p w14:paraId="2E28F3C2" w14:textId="32AAAB96" w:rsidR="008450D8" w:rsidRPr="000A0622" w:rsidRDefault="008450D8" w:rsidP="008450D8">
      <w:pPr>
        <w:numPr>
          <w:ilvl w:val="0"/>
          <w:numId w:val="33"/>
        </w:numPr>
        <w:spacing w:after="120"/>
      </w:pPr>
      <w:r w:rsidRPr="000A0622">
        <w:t xml:space="preserve">The controller who is made aware of a real emergency will initiate the </w:t>
      </w:r>
      <w:r w:rsidR="00881C9D">
        <w:t>communication of</w:t>
      </w:r>
      <w:r w:rsidRPr="000A0622">
        <w:t xml:space="preserve"> </w:t>
      </w:r>
      <w:r w:rsidRPr="000A0622">
        <w:rPr>
          <w:i/>
        </w:rPr>
        <w:t>“</w:t>
      </w:r>
      <w:r w:rsidRPr="000A0622">
        <w:rPr>
          <w:b/>
          <w:i/>
          <w:color w:val="FF0000"/>
        </w:rPr>
        <w:t>Real-World Emergency</w:t>
      </w:r>
      <w:r w:rsidRPr="000A0622">
        <w:rPr>
          <w:i/>
        </w:rPr>
        <w:t>”</w:t>
      </w:r>
      <w:r w:rsidRPr="000A0622">
        <w:t xml:space="preserve"> </w:t>
      </w:r>
      <w:r w:rsidR="00881C9D">
        <w:t xml:space="preserve">to all other controllers/evaluators by </w:t>
      </w:r>
      <w:r w:rsidRPr="000A0622">
        <w:t>providing the following information to the Lead Controller and</w:t>
      </w:r>
      <w:r>
        <w:t>/or</w:t>
      </w:r>
      <w:r w:rsidRPr="000A0622">
        <w:t xml:space="preserve"> Exercise Director:</w:t>
      </w:r>
    </w:p>
    <w:p w14:paraId="741C3111" w14:textId="77777777" w:rsidR="008450D8" w:rsidRPr="000A0622" w:rsidRDefault="008450D8" w:rsidP="008450D8">
      <w:pPr>
        <w:numPr>
          <w:ilvl w:val="1"/>
          <w:numId w:val="34"/>
        </w:numPr>
        <w:spacing w:after="120"/>
      </w:pPr>
      <w:r w:rsidRPr="000A0622">
        <w:t>Venue/function</w:t>
      </w:r>
    </w:p>
    <w:p w14:paraId="78933FF9" w14:textId="77777777" w:rsidR="008450D8" w:rsidRPr="000A0622" w:rsidRDefault="008450D8" w:rsidP="008450D8">
      <w:pPr>
        <w:numPr>
          <w:ilvl w:val="1"/>
          <w:numId w:val="34"/>
        </w:numPr>
        <w:spacing w:after="120"/>
      </w:pPr>
      <w:r w:rsidRPr="000A0622">
        <w:t>Location within the venue/function</w:t>
      </w:r>
    </w:p>
    <w:p w14:paraId="440A3BC0" w14:textId="77777777" w:rsidR="008450D8" w:rsidRPr="000A0622" w:rsidRDefault="008450D8" w:rsidP="008450D8">
      <w:pPr>
        <w:numPr>
          <w:ilvl w:val="1"/>
          <w:numId w:val="34"/>
        </w:numPr>
        <w:spacing w:after="120"/>
      </w:pPr>
      <w:r w:rsidRPr="000A0622">
        <w:t>Condition</w:t>
      </w:r>
    </w:p>
    <w:p w14:paraId="57A31E2C" w14:textId="77777777" w:rsidR="008450D8" w:rsidRPr="000A0622" w:rsidRDefault="008450D8" w:rsidP="008450D8">
      <w:pPr>
        <w:numPr>
          <w:ilvl w:val="1"/>
          <w:numId w:val="34"/>
        </w:numPr>
        <w:spacing w:after="120"/>
      </w:pPr>
      <w:r w:rsidRPr="000A0622">
        <w:t>Requirements</w:t>
      </w:r>
    </w:p>
    <w:p w14:paraId="27C96DA1" w14:textId="77777777" w:rsidR="008450D8" w:rsidRPr="000A0622" w:rsidRDefault="008450D8" w:rsidP="008450D8">
      <w:pPr>
        <w:numPr>
          <w:ilvl w:val="0"/>
          <w:numId w:val="33"/>
        </w:numPr>
        <w:spacing w:after="120"/>
      </w:pPr>
      <w:r w:rsidRPr="000A0622">
        <w:t xml:space="preserve">If the nature of the emergency requires a suspension of the exercise at the venue/function, all exercise activities at that facility will immediately cease.  Exercise play may resume at that venue/function once the </w:t>
      </w:r>
      <w:r w:rsidRPr="000A0622">
        <w:rPr>
          <w:i/>
        </w:rPr>
        <w:t>“</w:t>
      </w:r>
      <w:r w:rsidRPr="000A0622">
        <w:rPr>
          <w:b/>
          <w:i/>
          <w:color w:val="FF0000"/>
        </w:rPr>
        <w:t>Real-World Emergency</w:t>
      </w:r>
      <w:r w:rsidRPr="000A0622">
        <w:rPr>
          <w:i/>
        </w:rPr>
        <w:t>”</w:t>
      </w:r>
      <w:r w:rsidRPr="000A0622">
        <w:t xml:space="preserve"> situation has been addressed.</w:t>
      </w:r>
    </w:p>
    <w:p w14:paraId="757F85B0" w14:textId="77777777" w:rsidR="008450D8" w:rsidRPr="000A0622" w:rsidRDefault="008450D8" w:rsidP="008450D8">
      <w:pPr>
        <w:numPr>
          <w:ilvl w:val="0"/>
          <w:numId w:val="33"/>
        </w:numPr>
        <w:spacing w:after="120"/>
      </w:pPr>
      <w:r w:rsidRPr="000A0622">
        <w:t xml:space="preserve">Exercise play at other venue/functions should not cease if one venue/function has declared a </w:t>
      </w:r>
      <w:r w:rsidRPr="000A0622">
        <w:rPr>
          <w:i/>
        </w:rPr>
        <w:t>“</w:t>
      </w:r>
      <w:r w:rsidRPr="000A0622">
        <w:rPr>
          <w:b/>
          <w:i/>
          <w:color w:val="FF0000"/>
        </w:rPr>
        <w:t>Real-World Emergency</w:t>
      </w:r>
      <w:r w:rsidRPr="000A0622">
        <w:rPr>
          <w:i/>
        </w:rPr>
        <w:t>”</w:t>
      </w:r>
      <w:r w:rsidRPr="000A0622">
        <w:t xml:space="preserve"> unless they are reliant on the affected venue.</w:t>
      </w:r>
    </w:p>
    <w:p w14:paraId="54893CE7" w14:textId="2C47DA75" w:rsidR="002A00DA" w:rsidRDefault="008450D8" w:rsidP="008450D8">
      <w:pPr>
        <w:spacing w:after="120"/>
      </w:pPr>
      <w:r w:rsidRPr="000A0622">
        <w:t>If a real emergency occurs that affects the entire exercise, the exercise may be suspended or terminated at the discretion of the Exercise Director and Lead Controller.</w:t>
      </w:r>
    </w:p>
    <w:p w14:paraId="5B948A87" w14:textId="77777777" w:rsidR="002A00DA" w:rsidRDefault="002A00DA">
      <w:r>
        <w:br w:type="page"/>
      </w:r>
    </w:p>
    <w:p w14:paraId="2C4348AD" w14:textId="77777777" w:rsidR="008450D8" w:rsidRDefault="008450D8" w:rsidP="008450D8">
      <w:pPr>
        <w:spacing w:after="120"/>
      </w:pPr>
    </w:p>
    <w:p w14:paraId="25B46A94" w14:textId="6D4B8110" w:rsidR="00386358" w:rsidRPr="00D96BD5" w:rsidRDefault="008450D8" w:rsidP="003335B3">
      <w:pPr>
        <w:pStyle w:val="Heading1"/>
        <w:spacing w:before="240"/>
        <w:ind w:left="0"/>
        <w:rPr>
          <w:color w:val="1F497D" w:themeColor="text2"/>
        </w:rPr>
      </w:pPr>
      <w:r w:rsidRPr="00D96BD5">
        <w:rPr>
          <w:color w:val="1F497D" w:themeColor="text2"/>
        </w:rPr>
        <w:t>Player Guidelines</w:t>
      </w:r>
      <w:r w:rsidR="00881C9D" w:rsidRPr="00D96BD5">
        <w:rPr>
          <w:color w:val="1F497D" w:themeColor="text2"/>
        </w:rPr>
        <w:t xml:space="preserve"> (For All Exercise Participants)</w:t>
      </w:r>
    </w:p>
    <w:p w14:paraId="4992960E" w14:textId="77777777" w:rsidR="008450D8" w:rsidRPr="00D96BD5" w:rsidRDefault="008450D8" w:rsidP="003335B3">
      <w:pPr>
        <w:pStyle w:val="Heading3"/>
        <w:rPr>
          <w:color w:val="548DD4" w:themeColor="text2" w:themeTint="99"/>
        </w:rPr>
      </w:pPr>
      <w:r w:rsidRPr="00D96BD5">
        <w:rPr>
          <w:color w:val="548DD4" w:themeColor="text2" w:themeTint="99"/>
        </w:rPr>
        <w:t>Before the Exercise</w:t>
      </w:r>
    </w:p>
    <w:p w14:paraId="1793683C" w14:textId="77777777" w:rsidR="008450D8" w:rsidRPr="000A0622" w:rsidRDefault="008450D8" w:rsidP="008450D8">
      <w:pPr>
        <w:pStyle w:val="ListBullet"/>
        <w:numPr>
          <w:ilvl w:val="0"/>
          <w:numId w:val="38"/>
        </w:numPr>
        <w:rPr>
          <w:rFonts w:cs="Calibri"/>
        </w:rPr>
      </w:pPr>
      <w:r w:rsidRPr="000A0622">
        <w:rPr>
          <w:rFonts w:cs="Calibri"/>
        </w:rPr>
        <w:t>Review the appropriate emergency plans, procedures, and exercise support documents.</w:t>
      </w:r>
    </w:p>
    <w:p w14:paraId="0D1294C6" w14:textId="77777777" w:rsidR="008450D8" w:rsidRPr="000A0622" w:rsidRDefault="008450D8" w:rsidP="008450D8">
      <w:pPr>
        <w:pStyle w:val="ListBullet"/>
        <w:numPr>
          <w:ilvl w:val="0"/>
          <w:numId w:val="38"/>
        </w:numPr>
        <w:rPr>
          <w:rFonts w:cs="Calibri"/>
        </w:rPr>
      </w:pPr>
      <w:r w:rsidRPr="000A0622">
        <w:rPr>
          <w:rFonts w:cs="Calibri"/>
        </w:rPr>
        <w:t>Be at the appropriate site at least 30 minutes before the start of the exercise.  Wear appropriate uniform/identification badge.</w:t>
      </w:r>
    </w:p>
    <w:p w14:paraId="1CE234A4" w14:textId="77777777" w:rsidR="008450D8" w:rsidRPr="000A0622" w:rsidRDefault="008450D8" w:rsidP="008450D8">
      <w:pPr>
        <w:pStyle w:val="ListBullet"/>
        <w:numPr>
          <w:ilvl w:val="0"/>
          <w:numId w:val="38"/>
        </w:numPr>
        <w:rPr>
          <w:rFonts w:cs="Calibri"/>
        </w:rPr>
      </w:pPr>
      <w:r w:rsidRPr="000A0622">
        <w:rPr>
          <w:rFonts w:cs="Calibri"/>
        </w:rPr>
        <w:t>If you gain knowledge of the scenario before the exercise, notify a controller so that appropriate actions can be taken to ensure a valid evaluation.</w:t>
      </w:r>
    </w:p>
    <w:p w14:paraId="2D0A40B6" w14:textId="77777777" w:rsidR="008450D8" w:rsidRPr="00D96BD5" w:rsidRDefault="008450D8" w:rsidP="008450D8">
      <w:pPr>
        <w:pStyle w:val="Heading3"/>
        <w:rPr>
          <w:color w:val="548DD4" w:themeColor="text2" w:themeTint="99"/>
        </w:rPr>
      </w:pPr>
      <w:r w:rsidRPr="00D96BD5">
        <w:rPr>
          <w:color w:val="548DD4" w:themeColor="text2" w:themeTint="99"/>
        </w:rPr>
        <w:t>During the Exercise</w:t>
      </w:r>
    </w:p>
    <w:p w14:paraId="7D614461" w14:textId="77777777" w:rsidR="008450D8" w:rsidRPr="000A0622" w:rsidRDefault="008450D8" w:rsidP="008450D8">
      <w:pPr>
        <w:pStyle w:val="ListBullet"/>
        <w:numPr>
          <w:ilvl w:val="0"/>
          <w:numId w:val="37"/>
        </w:numPr>
        <w:rPr>
          <w:rFonts w:cs="Calibri"/>
        </w:rPr>
      </w:pPr>
      <w:r w:rsidRPr="000A0622">
        <w:rPr>
          <w:rFonts w:cs="Calibri"/>
        </w:rPr>
        <w:t>Respond to the exercise events and information as if the emergency were real, unless otherwise directed by an exercise controller.</w:t>
      </w:r>
    </w:p>
    <w:p w14:paraId="17893B45" w14:textId="77777777" w:rsidR="008450D8" w:rsidRPr="000A0622" w:rsidRDefault="008450D8" w:rsidP="008450D8">
      <w:pPr>
        <w:pStyle w:val="ListBullet"/>
        <w:numPr>
          <w:ilvl w:val="0"/>
          <w:numId w:val="37"/>
        </w:numPr>
        <w:rPr>
          <w:rFonts w:cs="Calibri"/>
        </w:rPr>
      </w:pPr>
      <w:r w:rsidRPr="000A0622">
        <w:rPr>
          <w:rFonts w:cs="Calibri"/>
        </w:rPr>
        <w:t>Controllers will only give you information they are specifically directed to disseminate.  You are expected to obtain other necessary information through existing emergency information channels.</w:t>
      </w:r>
    </w:p>
    <w:p w14:paraId="06B38D7A" w14:textId="77777777" w:rsidR="008450D8" w:rsidRPr="000A0622" w:rsidRDefault="008450D8" w:rsidP="008450D8">
      <w:pPr>
        <w:pStyle w:val="ListBullet"/>
        <w:numPr>
          <w:ilvl w:val="0"/>
          <w:numId w:val="37"/>
        </w:numPr>
        <w:rPr>
          <w:rFonts w:cs="Calibri"/>
        </w:rPr>
      </w:pPr>
      <w:r w:rsidRPr="000A0622">
        <w:rPr>
          <w:rFonts w:cs="Calibri"/>
        </w:rPr>
        <w:t>Do not engage in personal conversations with controllers, evaluators, observers, or media personnel while the exercise is in progress.  If you are asked an exercise-related question, give a short, concise answer.  If you are busy and cannot immediately respond, indicate so, but report back with an answer at the earliest time possible.</w:t>
      </w:r>
    </w:p>
    <w:p w14:paraId="314738C5" w14:textId="77777777" w:rsidR="008450D8" w:rsidRPr="000A0622" w:rsidRDefault="008450D8" w:rsidP="008450D8">
      <w:pPr>
        <w:pStyle w:val="ListBullet"/>
        <w:numPr>
          <w:ilvl w:val="0"/>
          <w:numId w:val="37"/>
        </w:numPr>
        <w:rPr>
          <w:rFonts w:cs="Calibri"/>
        </w:rPr>
      </w:pPr>
      <w:r w:rsidRPr="000A0622">
        <w:rPr>
          <w:rFonts w:cs="Calibri"/>
        </w:rPr>
        <w:t>If you do not understand the scope of the exercise or if you are uncertain about an organization’s or agency’s participation in an exercise, ask a controller.</w:t>
      </w:r>
    </w:p>
    <w:p w14:paraId="1459A0EE" w14:textId="77777777" w:rsidR="008450D8" w:rsidRPr="000A0622" w:rsidRDefault="008450D8" w:rsidP="008450D8">
      <w:pPr>
        <w:pStyle w:val="ListBullet"/>
        <w:numPr>
          <w:ilvl w:val="0"/>
          <w:numId w:val="37"/>
        </w:numPr>
        <w:rPr>
          <w:rFonts w:cs="Calibri"/>
        </w:rPr>
      </w:pPr>
      <w:r w:rsidRPr="000A0622">
        <w:rPr>
          <w:rFonts w:cs="Calibri"/>
        </w:rPr>
        <w:t>Verbalize out loud when taking an action.  This will ensure that evaluators are made aware of critical actions as they occur.</w:t>
      </w:r>
    </w:p>
    <w:p w14:paraId="4D7F8940" w14:textId="77777777" w:rsidR="008450D8" w:rsidRPr="000A0622" w:rsidRDefault="008450D8" w:rsidP="008450D8">
      <w:pPr>
        <w:pStyle w:val="ListBullet"/>
        <w:numPr>
          <w:ilvl w:val="0"/>
          <w:numId w:val="37"/>
        </w:numPr>
        <w:rPr>
          <w:rFonts w:cs="Calibri"/>
        </w:rPr>
      </w:pPr>
      <w:r w:rsidRPr="000A0622">
        <w:rPr>
          <w:rFonts w:cs="Calibri"/>
        </w:rPr>
        <w:t>Maintain a log of your activities.  Many times, this log may include documentation of activities missed by a controller or evaluator.</w:t>
      </w:r>
    </w:p>
    <w:p w14:paraId="30C13E55" w14:textId="77777777" w:rsidR="008450D8" w:rsidRPr="00D96BD5" w:rsidRDefault="008450D8" w:rsidP="008450D8">
      <w:pPr>
        <w:pStyle w:val="Heading3"/>
        <w:rPr>
          <w:color w:val="548DD4" w:themeColor="text2" w:themeTint="99"/>
        </w:rPr>
      </w:pPr>
      <w:r w:rsidRPr="00D96BD5">
        <w:rPr>
          <w:color w:val="548DD4" w:themeColor="text2" w:themeTint="99"/>
        </w:rPr>
        <w:t>Following the Exercise</w:t>
      </w:r>
    </w:p>
    <w:p w14:paraId="008113CE" w14:textId="77777777" w:rsidR="008450D8" w:rsidRPr="000A0622" w:rsidRDefault="008450D8" w:rsidP="008450D8">
      <w:pPr>
        <w:pStyle w:val="ListBullet"/>
        <w:numPr>
          <w:ilvl w:val="0"/>
          <w:numId w:val="36"/>
        </w:numPr>
        <w:rPr>
          <w:rFonts w:cs="Calibri"/>
        </w:rPr>
      </w:pPr>
      <w:r w:rsidRPr="000A0622">
        <w:rPr>
          <w:rFonts w:cs="Calibri"/>
        </w:rPr>
        <w:t>At the end of the exercise at your facility, participate in the Hotwash with the controllers and evaluators.</w:t>
      </w:r>
    </w:p>
    <w:p w14:paraId="72E17FE7" w14:textId="4492ACB7" w:rsidR="008450D8" w:rsidRPr="000A0622" w:rsidRDefault="008450D8" w:rsidP="008450D8">
      <w:pPr>
        <w:pStyle w:val="ListBullet"/>
        <w:numPr>
          <w:ilvl w:val="0"/>
          <w:numId w:val="36"/>
        </w:numPr>
        <w:rPr>
          <w:rFonts w:cs="Calibri"/>
        </w:rPr>
      </w:pPr>
      <w:r w:rsidRPr="000A0622">
        <w:rPr>
          <w:rFonts w:cs="Calibri"/>
        </w:rPr>
        <w:t>Complete the Participant Feedback Form.  This form allows you to comment candidly on emergency response activities and effectiveness of the exercise.  Please provide the comple</w:t>
      </w:r>
      <w:r w:rsidR="00EE26D5">
        <w:rPr>
          <w:rFonts w:cs="Calibri"/>
        </w:rPr>
        <w:t>ted form to the Lead Controller at the conclusion of the Hotwash, before leaving.</w:t>
      </w:r>
    </w:p>
    <w:p w14:paraId="4FF4B85B" w14:textId="10F18631" w:rsidR="008450D8" w:rsidRPr="000A0622" w:rsidRDefault="00EE26D5" w:rsidP="008450D8">
      <w:pPr>
        <w:pStyle w:val="ListBullet"/>
        <w:numPr>
          <w:ilvl w:val="0"/>
          <w:numId w:val="36"/>
        </w:numPr>
        <w:spacing w:after="240"/>
        <w:rPr>
          <w:rFonts w:cs="Calibri"/>
        </w:rPr>
      </w:pPr>
      <w:r>
        <w:rPr>
          <w:rFonts w:cs="Calibri"/>
        </w:rPr>
        <w:t>Before leaving the exercise, please p</w:t>
      </w:r>
      <w:r w:rsidR="008450D8" w:rsidRPr="000A0622">
        <w:rPr>
          <w:rFonts w:cs="Calibri"/>
        </w:rPr>
        <w:t>rovide any notes or materials generated from the exercise to your controller or evaluator for review and inclusion in the AAR.</w:t>
      </w:r>
    </w:p>
    <w:p w14:paraId="15697F91" w14:textId="44AA051A" w:rsidR="00976E6C" w:rsidRPr="00906990" w:rsidRDefault="00976E6C" w:rsidP="008450D8"/>
    <w:sectPr w:rsidR="00976E6C" w:rsidRPr="00906990" w:rsidSect="00DB5352">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28F15A" w14:textId="77777777" w:rsidR="0062412A" w:rsidRDefault="0062412A" w:rsidP="00DD0E64">
      <w:pPr>
        <w:spacing w:after="0" w:line="240" w:lineRule="auto"/>
      </w:pPr>
      <w:r>
        <w:separator/>
      </w:r>
    </w:p>
  </w:endnote>
  <w:endnote w:type="continuationSeparator" w:id="0">
    <w:p w14:paraId="7B75E1EA" w14:textId="77777777" w:rsidR="0062412A" w:rsidRDefault="0062412A" w:rsidP="00DD0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8AA7A" w14:textId="1C446216" w:rsidR="00CA74C8" w:rsidRPr="00CA74C8" w:rsidRDefault="00E30891" w:rsidP="00CA74C8">
    <w:pPr>
      <w:pStyle w:val="Footer"/>
      <w:pBdr>
        <w:top w:val="single" w:sz="4" w:space="1" w:color="auto"/>
      </w:pBdr>
      <w:rPr>
        <w:sz w:val="16"/>
        <w:szCs w:val="16"/>
      </w:rPr>
    </w:pPr>
    <w:r>
      <w:rPr>
        <w:sz w:val="16"/>
        <w:szCs w:val="16"/>
      </w:rPr>
      <w:t xml:space="preserve">Georgia Mountains Healthcare Coalition </w:t>
    </w:r>
    <w:r w:rsidR="00472EF8">
      <w:rPr>
        <w:sz w:val="16"/>
        <w:szCs w:val="16"/>
      </w:rPr>
      <w:t>Active Shooter</w:t>
    </w:r>
    <w:r>
      <w:rPr>
        <w:sz w:val="16"/>
        <w:szCs w:val="16"/>
      </w:rPr>
      <w:t>/MCI</w:t>
    </w:r>
    <w:r w:rsidR="005D4BE4">
      <w:rPr>
        <w:sz w:val="16"/>
        <w:szCs w:val="16"/>
      </w:rPr>
      <w:t xml:space="preserve"> </w:t>
    </w:r>
    <w:r w:rsidR="00CA74C8">
      <w:rPr>
        <w:sz w:val="16"/>
        <w:szCs w:val="16"/>
      </w:rPr>
      <w:t xml:space="preserve">Full Scale Exercise | ExPlan                                </w:t>
    </w:r>
    <w:r w:rsidR="005D4BE4">
      <w:rPr>
        <w:sz w:val="16"/>
        <w:szCs w:val="16"/>
      </w:rPr>
      <w:t xml:space="preserve">                  </w:t>
    </w:r>
    <w:r w:rsidR="00B3046C">
      <w:rPr>
        <w:sz w:val="16"/>
        <w:szCs w:val="16"/>
      </w:rPr>
      <w:t xml:space="preserve"> </w:t>
    </w:r>
    <w:r w:rsidR="00CA74C8">
      <w:rPr>
        <w:sz w:val="16"/>
        <w:szCs w:val="16"/>
      </w:rPr>
      <w:t xml:space="preserve">                                              </w:t>
    </w:r>
    <w:r w:rsidR="0093727B">
      <w:rPr>
        <w:sz w:val="16"/>
        <w:szCs w:val="16"/>
      </w:rPr>
      <w:t xml:space="preserve">      </w:t>
    </w:r>
    <w:r w:rsidR="0093727B">
      <w:rPr>
        <w:sz w:val="16"/>
        <w:szCs w:val="16"/>
      </w:rPr>
      <w:tab/>
    </w:r>
    <w:r w:rsidR="00CA74C8">
      <w:rPr>
        <w:sz w:val="16"/>
        <w:szCs w:val="16"/>
      </w:rPr>
      <w:t xml:space="preserve">              </w:t>
    </w:r>
    <w:r w:rsidR="0093727B">
      <w:rPr>
        <w:sz w:val="16"/>
        <w:szCs w:val="16"/>
      </w:rPr>
      <w:t xml:space="preserve">    </w:t>
    </w:r>
    <w:r w:rsidR="00CA74C8">
      <w:rPr>
        <w:sz w:val="16"/>
        <w:szCs w:val="16"/>
      </w:rPr>
      <w:t xml:space="preserve">  </w:t>
    </w:r>
    <w:r w:rsidR="00DB5352">
      <w:rPr>
        <w:sz w:val="16"/>
        <w:szCs w:val="16"/>
      </w:rPr>
      <w:t xml:space="preserve">                       </w:t>
    </w:r>
    <w:r>
      <w:rPr>
        <w:sz w:val="16"/>
        <w:szCs w:val="16"/>
      </w:rPr>
      <w:t xml:space="preserve">                              </w:t>
    </w:r>
    <w:r w:rsidR="00CA74C8" w:rsidRPr="00CA74C8">
      <w:rPr>
        <w:sz w:val="16"/>
        <w:szCs w:val="16"/>
      </w:rPr>
      <w:t xml:space="preserve">Page </w:t>
    </w:r>
    <w:r w:rsidR="00CA74C8" w:rsidRPr="00CA74C8">
      <w:rPr>
        <w:sz w:val="16"/>
        <w:szCs w:val="16"/>
      </w:rPr>
      <w:fldChar w:fldCharType="begin"/>
    </w:r>
    <w:r w:rsidR="00CA74C8" w:rsidRPr="00CA74C8">
      <w:rPr>
        <w:sz w:val="16"/>
        <w:szCs w:val="16"/>
      </w:rPr>
      <w:instrText xml:space="preserve"> PAGE  \* Arabic  \* MERGEFORMAT </w:instrText>
    </w:r>
    <w:r w:rsidR="00CA74C8" w:rsidRPr="00CA74C8">
      <w:rPr>
        <w:sz w:val="16"/>
        <w:szCs w:val="16"/>
      </w:rPr>
      <w:fldChar w:fldCharType="separate"/>
    </w:r>
    <w:r w:rsidR="00A75A7E">
      <w:rPr>
        <w:noProof/>
        <w:sz w:val="16"/>
        <w:szCs w:val="16"/>
      </w:rPr>
      <w:t>4</w:t>
    </w:r>
    <w:r w:rsidR="00CA74C8" w:rsidRPr="00CA74C8">
      <w:rPr>
        <w:sz w:val="16"/>
        <w:szCs w:val="16"/>
      </w:rPr>
      <w:fldChar w:fldCharType="end"/>
    </w:r>
    <w:r w:rsidR="00CA74C8" w:rsidRPr="00CA74C8">
      <w:rPr>
        <w:sz w:val="16"/>
        <w:szCs w:val="16"/>
      </w:rPr>
      <w:t xml:space="preserve"> of </w:t>
    </w:r>
    <w:r w:rsidR="00CA74C8" w:rsidRPr="00CA74C8">
      <w:rPr>
        <w:sz w:val="16"/>
        <w:szCs w:val="16"/>
      </w:rPr>
      <w:fldChar w:fldCharType="begin"/>
    </w:r>
    <w:r w:rsidR="00CA74C8" w:rsidRPr="00CA74C8">
      <w:rPr>
        <w:sz w:val="16"/>
        <w:szCs w:val="16"/>
      </w:rPr>
      <w:instrText xml:space="preserve"> NUMPAGES  \* Arabic  \* MERGEFORMAT </w:instrText>
    </w:r>
    <w:r w:rsidR="00CA74C8" w:rsidRPr="00CA74C8">
      <w:rPr>
        <w:sz w:val="16"/>
        <w:szCs w:val="16"/>
      </w:rPr>
      <w:fldChar w:fldCharType="separate"/>
    </w:r>
    <w:r w:rsidR="00A75A7E">
      <w:rPr>
        <w:noProof/>
        <w:sz w:val="16"/>
        <w:szCs w:val="16"/>
      </w:rPr>
      <w:t>4</w:t>
    </w:r>
    <w:r w:rsidR="00CA74C8" w:rsidRPr="00CA74C8">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D96E6" w14:textId="77777777" w:rsidR="0062412A" w:rsidRDefault="0062412A" w:rsidP="00DD0E64">
      <w:pPr>
        <w:spacing w:after="0" w:line="240" w:lineRule="auto"/>
      </w:pPr>
      <w:r>
        <w:separator/>
      </w:r>
    </w:p>
  </w:footnote>
  <w:footnote w:type="continuationSeparator" w:id="0">
    <w:p w14:paraId="05307B49" w14:textId="77777777" w:rsidR="0062412A" w:rsidRDefault="0062412A" w:rsidP="00DD0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292AD" w14:textId="0D9FCA63" w:rsidR="00DB5352" w:rsidRDefault="0062412A" w:rsidP="00DB5352">
    <w:pPr>
      <w:pStyle w:val="Header"/>
      <w:pBdr>
        <w:bottom w:val="single" w:sz="6" w:space="1" w:color="auto"/>
      </w:pBdr>
      <w:spacing w:line="180" w:lineRule="exact"/>
      <w:jc w:val="center"/>
      <w:rPr>
        <w:sz w:val="16"/>
        <w:szCs w:val="16"/>
      </w:rPr>
    </w:pPr>
    <w:sdt>
      <w:sdtPr>
        <w:rPr>
          <w:b/>
          <w:sz w:val="16"/>
          <w:szCs w:val="16"/>
        </w:rPr>
        <w:id w:val="1796099333"/>
        <w:docPartObj>
          <w:docPartGallery w:val="Watermarks"/>
          <w:docPartUnique/>
        </w:docPartObj>
      </w:sdtPr>
      <w:sdtEndPr/>
      <w:sdtContent>
        <w:r>
          <w:rPr>
            <w:b/>
            <w:noProof/>
            <w:sz w:val="16"/>
            <w:szCs w:val="16"/>
            <w:lang w:eastAsia="zh-TW"/>
          </w:rPr>
          <w:pict w14:anchorId="02427C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509949" o:spid="_x0000_s2049" type="#_x0000_t136" style="position:absolute;left:0;text-align:left;margin-left:0;margin-top:0;width:475.85pt;height:285.5pt;rotation:315;z-index:-251658752;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sdtContent>
    </w:sdt>
    <w:r w:rsidR="00E30891">
      <w:rPr>
        <w:b/>
        <w:sz w:val="16"/>
        <w:szCs w:val="16"/>
      </w:rPr>
      <w:t xml:space="preserve">Georgia Mountains </w:t>
    </w:r>
    <w:r w:rsidR="0023068E">
      <w:rPr>
        <w:b/>
        <w:sz w:val="16"/>
        <w:szCs w:val="16"/>
      </w:rPr>
      <w:t>Healthcare Coalition</w:t>
    </w:r>
  </w:p>
  <w:p w14:paraId="1FC7F6D9" w14:textId="40F35045" w:rsidR="00CA74C8" w:rsidRPr="00DB5352" w:rsidRDefault="00CA74C8" w:rsidP="00DB5352">
    <w:pPr>
      <w:pStyle w:val="Header"/>
      <w:spacing w:line="180" w:lineRule="exact"/>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6E023E0"/>
    <w:lvl w:ilvl="0">
      <w:start w:val="1"/>
      <w:numFmt w:val="bullet"/>
      <w:pStyle w:val="ListBullet"/>
      <w:lvlText w:val=""/>
      <w:lvlJc w:val="left"/>
      <w:pPr>
        <w:tabs>
          <w:tab w:val="num" w:pos="720"/>
        </w:tabs>
        <w:ind w:left="720" w:hanging="360"/>
      </w:pPr>
      <w:rPr>
        <w:rFonts w:ascii="Symbol" w:hAnsi="Symbol" w:hint="default"/>
        <w:color w:val="auto"/>
      </w:rPr>
    </w:lvl>
  </w:abstractNum>
  <w:abstractNum w:abstractNumId="1" w15:restartNumberingAfterBreak="0">
    <w:nsid w:val="04E044B0"/>
    <w:multiLevelType w:val="hybridMultilevel"/>
    <w:tmpl w:val="4CD894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CA5648"/>
    <w:multiLevelType w:val="hybridMultilevel"/>
    <w:tmpl w:val="A2842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7A5FA3"/>
    <w:multiLevelType w:val="hybridMultilevel"/>
    <w:tmpl w:val="5B10F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97273"/>
    <w:multiLevelType w:val="hybridMultilevel"/>
    <w:tmpl w:val="857AFF5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0B026DF6"/>
    <w:multiLevelType w:val="hybridMultilevel"/>
    <w:tmpl w:val="89DAF7FE"/>
    <w:lvl w:ilvl="0" w:tplc="04090001">
      <w:start w:val="1"/>
      <w:numFmt w:val="bullet"/>
      <w:lvlText w:val=""/>
      <w:lvlJc w:val="left"/>
      <w:pPr>
        <w:ind w:left="720" w:hanging="360"/>
      </w:pPr>
      <w:rPr>
        <w:rFonts w:ascii="Symbol" w:hAnsi="Symbol" w:hint="default"/>
      </w:rPr>
    </w:lvl>
    <w:lvl w:ilvl="1" w:tplc="DC1835A6">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177B7D"/>
    <w:multiLevelType w:val="hybridMultilevel"/>
    <w:tmpl w:val="7CCAB1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1A511DB"/>
    <w:multiLevelType w:val="hybridMultilevel"/>
    <w:tmpl w:val="4CC23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54CAF"/>
    <w:multiLevelType w:val="hybridMultilevel"/>
    <w:tmpl w:val="140200FE"/>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12673690"/>
    <w:multiLevelType w:val="hybridMultilevel"/>
    <w:tmpl w:val="EFDEC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347817"/>
    <w:multiLevelType w:val="hybridMultilevel"/>
    <w:tmpl w:val="2ADCC8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8155EF"/>
    <w:multiLevelType w:val="hybridMultilevel"/>
    <w:tmpl w:val="DC0EB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A845E7"/>
    <w:multiLevelType w:val="hybridMultilevel"/>
    <w:tmpl w:val="C1348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770978"/>
    <w:multiLevelType w:val="hybridMultilevel"/>
    <w:tmpl w:val="9528AC24"/>
    <w:lvl w:ilvl="0" w:tplc="5396F8CA">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7A4A46"/>
    <w:multiLevelType w:val="hybridMultilevel"/>
    <w:tmpl w:val="45925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E82258"/>
    <w:multiLevelType w:val="hybridMultilevel"/>
    <w:tmpl w:val="618E0C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0272F0"/>
    <w:multiLevelType w:val="hybridMultilevel"/>
    <w:tmpl w:val="60202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1A4446"/>
    <w:multiLevelType w:val="hybridMultilevel"/>
    <w:tmpl w:val="5308C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B15A94"/>
    <w:multiLevelType w:val="hybridMultilevel"/>
    <w:tmpl w:val="44587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1F2DED"/>
    <w:multiLevelType w:val="hybridMultilevel"/>
    <w:tmpl w:val="572A8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1F63D1"/>
    <w:multiLevelType w:val="hybridMultilevel"/>
    <w:tmpl w:val="3C5CF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3101A8"/>
    <w:multiLevelType w:val="hybridMultilevel"/>
    <w:tmpl w:val="5B764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C8233E"/>
    <w:multiLevelType w:val="hybridMultilevel"/>
    <w:tmpl w:val="5B2E7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21707D"/>
    <w:multiLevelType w:val="hybridMultilevel"/>
    <w:tmpl w:val="7DC8C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DB5F8B"/>
    <w:multiLevelType w:val="hybridMultilevel"/>
    <w:tmpl w:val="4754EF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C364C6"/>
    <w:multiLevelType w:val="hybridMultilevel"/>
    <w:tmpl w:val="9DFA29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0523C6"/>
    <w:multiLevelType w:val="hybridMultilevel"/>
    <w:tmpl w:val="23DE3F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D295337"/>
    <w:multiLevelType w:val="hybridMultilevel"/>
    <w:tmpl w:val="7960D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E21971"/>
    <w:multiLevelType w:val="hybridMultilevel"/>
    <w:tmpl w:val="8DAEC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DA0B3C"/>
    <w:multiLevelType w:val="hybridMultilevel"/>
    <w:tmpl w:val="5E322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6A2050"/>
    <w:multiLevelType w:val="hybridMultilevel"/>
    <w:tmpl w:val="CAEA29E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7D7B69"/>
    <w:multiLevelType w:val="hybridMultilevel"/>
    <w:tmpl w:val="8A8CA1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243A7A"/>
    <w:multiLevelType w:val="hybridMultilevel"/>
    <w:tmpl w:val="50A67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B42BE4"/>
    <w:multiLevelType w:val="hybridMultilevel"/>
    <w:tmpl w:val="E70A2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92270D"/>
    <w:multiLevelType w:val="hybridMultilevel"/>
    <w:tmpl w:val="BDF88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B17CCD"/>
    <w:multiLevelType w:val="hybridMultilevel"/>
    <w:tmpl w:val="2B8C0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5B212F"/>
    <w:multiLevelType w:val="hybridMultilevel"/>
    <w:tmpl w:val="7194B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EC367D"/>
    <w:multiLevelType w:val="hybridMultilevel"/>
    <w:tmpl w:val="49CC9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D310E4"/>
    <w:multiLevelType w:val="hybridMultilevel"/>
    <w:tmpl w:val="6AF47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7054A3"/>
    <w:multiLevelType w:val="hybridMultilevel"/>
    <w:tmpl w:val="E5F47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1A6A12"/>
    <w:multiLevelType w:val="hybridMultilevel"/>
    <w:tmpl w:val="71A2D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0"/>
  </w:num>
  <w:num w:numId="3">
    <w:abstractNumId w:val="39"/>
  </w:num>
  <w:num w:numId="4">
    <w:abstractNumId w:val="22"/>
  </w:num>
  <w:num w:numId="5">
    <w:abstractNumId w:val="36"/>
  </w:num>
  <w:num w:numId="6">
    <w:abstractNumId w:val="4"/>
  </w:num>
  <w:num w:numId="7">
    <w:abstractNumId w:val="32"/>
  </w:num>
  <w:num w:numId="8">
    <w:abstractNumId w:val="35"/>
  </w:num>
  <w:num w:numId="9">
    <w:abstractNumId w:val="16"/>
  </w:num>
  <w:num w:numId="10">
    <w:abstractNumId w:val="8"/>
  </w:num>
  <w:num w:numId="11">
    <w:abstractNumId w:val="21"/>
  </w:num>
  <w:num w:numId="12">
    <w:abstractNumId w:val="13"/>
  </w:num>
  <w:num w:numId="13">
    <w:abstractNumId w:val="33"/>
  </w:num>
  <w:num w:numId="14">
    <w:abstractNumId w:val="17"/>
  </w:num>
  <w:num w:numId="15">
    <w:abstractNumId w:val="3"/>
  </w:num>
  <w:num w:numId="16">
    <w:abstractNumId w:val="28"/>
  </w:num>
  <w:num w:numId="17">
    <w:abstractNumId w:val="37"/>
  </w:num>
  <w:num w:numId="18">
    <w:abstractNumId w:val="7"/>
  </w:num>
  <w:num w:numId="19">
    <w:abstractNumId w:val="15"/>
  </w:num>
  <w:num w:numId="20">
    <w:abstractNumId w:val="14"/>
  </w:num>
  <w:num w:numId="21">
    <w:abstractNumId w:val="29"/>
  </w:num>
  <w:num w:numId="22">
    <w:abstractNumId w:val="26"/>
  </w:num>
  <w:num w:numId="23">
    <w:abstractNumId w:val="12"/>
  </w:num>
  <w:num w:numId="24">
    <w:abstractNumId w:val="23"/>
  </w:num>
  <w:num w:numId="25">
    <w:abstractNumId w:val="18"/>
  </w:num>
  <w:num w:numId="26">
    <w:abstractNumId w:val="27"/>
  </w:num>
  <w:num w:numId="27">
    <w:abstractNumId w:val="2"/>
  </w:num>
  <w:num w:numId="28">
    <w:abstractNumId w:val="6"/>
  </w:num>
  <w:num w:numId="29">
    <w:abstractNumId w:val="30"/>
  </w:num>
  <w:num w:numId="30">
    <w:abstractNumId w:val="19"/>
  </w:num>
  <w:num w:numId="31">
    <w:abstractNumId w:val="24"/>
  </w:num>
  <w:num w:numId="32">
    <w:abstractNumId w:val="11"/>
  </w:num>
  <w:num w:numId="33">
    <w:abstractNumId w:val="38"/>
  </w:num>
  <w:num w:numId="34">
    <w:abstractNumId w:val="5"/>
  </w:num>
  <w:num w:numId="35">
    <w:abstractNumId w:val="0"/>
  </w:num>
  <w:num w:numId="36">
    <w:abstractNumId w:val="10"/>
  </w:num>
  <w:num w:numId="37">
    <w:abstractNumId w:val="31"/>
  </w:num>
  <w:num w:numId="38">
    <w:abstractNumId w:val="25"/>
  </w:num>
  <w:num w:numId="39">
    <w:abstractNumId w:val="34"/>
  </w:num>
  <w:num w:numId="40">
    <w:abstractNumId w:val="1"/>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E64"/>
    <w:rsid w:val="00000315"/>
    <w:rsid w:val="000019C4"/>
    <w:rsid w:val="00001E68"/>
    <w:rsid w:val="00003158"/>
    <w:rsid w:val="00011C1E"/>
    <w:rsid w:val="00015501"/>
    <w:rsid w:val="00015865"/>
    <w:rsid w:val="00016366"/>
    <w:rsid w:val="0004182B"/>
    <w:rsid w:val="000443C0"/>
    <w:rsid w:val="0004533A"/>
    <w:rsid w:val="0005044E"/>
    <w:rsid w:val="00055E3C"/>
    <w:rsid w:val="0005677B"/>
    <w:rsid w:val="00063806"/>
    <w:rsid w:val="00067A2F"/>
    <w:rsid w:val="00070D5C"/>
    <w:rsid w:val="0007309C"/>
    <w:rsid w:val="00073A12"/>
    <w:rsid w:val="00073EC6"/>
    <w:rsid w:val="00081710"/>
    <w:rsid w:val="00093FAF"/>
    <w:rsid w:val="00095A96"/>
    <w:rsid w:val="000A11E2"/>
    <w:rsid w:val="000A41E3"/>
    <w:rsid w:val="000A4E0C"/>
    <w:rsid w:val="000A5D3F"/>
    <w:rsid w:val="000A7205"/>
    <w:rsid w:val="000B22D2"/>
    <w:rsid w:val="000B740D"/>
    <w:rsid w:val="000D08DA"/>
    <w:rsid w:val="000D1704"/>
    <w:rsid w:val="000D4E0E"/>
    <w:rsid w:val="000D769E"/>
    <w:rsid w:val="000F10C5"/>
    <w:rsid w:val="000F124B"/>
    <w:rsid w:val="000F161B"/>
    <w:rsid w:val="000F2236"/>
    <w:rsid w:val="000F3005"/>
    <w:rsid w:val="000F6119"/>
    <w:rsid w:val="000F6AE1"/>
    <w:rsid w:val="000F759D"/>
    <w:rsid w:val="00101006"/>
    <w:rsid w:val="00101708"/>
    <w:rsid w:val="001103A0"/>
    <w:rsid w:val="00112546"/>
    <w:rsid w:val="00113CDB"/>
    <w:rsid w:val="001155C2"/>
    <w:rsid w:val="001156B6"/>
    <w:rsid w:val="00127968"/>
    <w:rsid w:val="00137C72"/>
    <w:rsid w:val="00140AA0"/>
    <w:rsid w:val="001432A6"/>
    <w:rsid w:val="00143E97"/>
    <w:rsid w:val="00146D9E"/>
    <w:rsid w:val="0016293C"/>
    <w:rsid w:val="00163F65"/>
    <w:rsid w:val="001654DC"/>
    <w:rsid w:val="00165AE7"/>
    <w:rsid w:val="00174783"/>
    <w:rsid w:val="00174DA8"/>
    <w:rsid w:val="00177EF9"/>
    <w:rsid w:val="001A1DC3"/>
    <w:rsid w:val="001A4919"/>
    <w:rsid w:val="001A772E"/>
    <w:rsid w:val="001A7A60"/>
    <w:rsid w:val="001B17FD"/>
    <w:rsid w:val="001B1D8B"/>
    <w:rsid w:val="001C4E0D"/>
    <w:rsid w:val="001D4EC6"/>
    <w:rsid w:val="001D50F1"/>
    <w:rsid w:val="001E5902"/>
    <w:rsid w:val="001E73DB"/>
    <w:rsid w:val="001F1436"/>
    <w:rsid w:val="001F21CE"/>
    <w:rsid w:val="001F5A95"/>
    <w:rsid w:val="00203051"/>
    <w:rsid w:val="00204DE2"/>
    <w:rsid w:val="00207F84"/>
    <w:rsid w:val="00210311"/>
    <w:rsid w:val="002127D7"/>
    <w:rsid w:val="00213CA0"/>
    <w:rsid w:val="00215035"/>
    <w:rsid w:val="00220987"/>
    <w:rsid w:val="00221E07"/>
    <w:rsid w:val="00224E57"/>
    <w:rsid w:val="00225105"/>
    <w:rsid w:val="00226DE0"/>
    <w:rsid w:val="0023068E"/>
    <w:rsid w:val="00232348"/>
    <w:rsid w:val="00252F8D"/>
    <w:rsid w:val="002615ED"/>
    <w:rsid w:val="00280B07"/>
    <w:rsid w:val="002852A0"/>
    <w:rsid w:val="002865F7"/>
    <w:rsid w:val="002923B6"/>
    <w:rsid w:val="00296EB1"/>
    <w:rsid w:val="00297402"/>
    <w:rsid w:val="002A00DA"/>
    <w:rsid w:val="002A65F4"/>
    <w:rsid w:val="002B314B"/>
    <w:rsid w:val="002B612D"/>
    <w:rsid w:val="002C74BA"/>
    <w:rsid w:val="002C79CB"/>
    <w:rsid w:val="002D0357"/>
    <w:rsid w:val="002D2C91"/>
    <w:rsid w:val="002D425E"/>
    <w:rsid w:val="002D68D2"/>
    <w:rsid w:val="002E6C89"/>
    <w:rsid w:val="00305C7F"/>
    <w:rsid w:val="0030746A"/>
    <w:rsid w:val="00307A9B"/>
    <w:rsid w:val="00307DD9"/>
    <w:rsid w:val="00311F16"/>
    <w:rsid w:val="003128CC"/>
    <w:rsid w:val="00312993"/>
    <w:rsid w:val="00313480"/>
    <w:rsid w:val="00321280"/>
    <w:rsid w:val="00321D8D"/>
    <w:rsid w:val="00324796"/>
    <w:rsid w:val="00330C35"/>
    <w:rsid w:val="003335B3"/>
    <w:rsid w:val="00334E6C"/>
    <w:rsid w:val="0034079D"/>
    <w:rsid w:val="00345980"/>
    <w:rsid w:val="0035103B"/>
    <w:rsid w:val="0035104C"/>
    <w:rsid w:val="0035458E"/>
    <w:rsid w:val="003554D3"/>
    <w:rsid w:val="00363D23"/>
    <w:rsid w:val="0037326A"/>
    <w:rsid w:val="00374316"/>
    <w:rsid w:val="003768B5"/>
    <w:rsid w:val="0038309C"/>
    <w:rsid w:val="00386358"/>
    <w:rsid w:val="003869CD"/>
    <w:rsid w:val="00387140"/>
    <w:rsid w:val="00394413"/>
    <w:rsid w:val="00394D42"/>
    <w:rsid w:val="00396DC8"/>
    <w:rsid w:val="003A6BAE"/>
    <w:rsid w:val="003B4FB0"/>
    <w:rsid w:val="003B53E6"/>
    <w:rsid w:val="003C1239"/>
    <w:rsid w:val="003C43D1"/>
    <w:rsid w:val="003D21C8"/>
    <w:rsid w:val="003D7B35"/>
    <w:rsid w:val="003F066F"/>
    <w:rsid w:val="003F10EA"/>
    <w:rsid w:val="003F139D"/>
    <w:rsid w:val="00415A74"/>
    <w:rsid w:val="004232DA"/>
    <w:rsid w:val="0042583B"/>
    <w:rsid w:val="00432F18"/>
    <w:rsid w:val="0044003C"/>
    <w:rsid w:val="0044656C"/>
    <w:rsid w:val="004472AF"/>
    <w:rsid w:val="00455DA0"/>
    <w:rsid w:val="004568C4"/>
    <w:rsid w:val="0045714F"/>
    <w:rsid w:val="00460161"/>
    <w:rsid w:val="00463AE4"/>
    <w:rsid w:val="004641EB"/>
    <w:rsid w:val="00466064"/>
    <w:rsid w:val="00470C59"/>
    <w:rsid w:val="00472EF8"/>
    <w:rsid w:val="004753FE"/>
    <w:rsid w:val="0048433F"/>
    <w:rsid w:val="00493987"/>
    <w:rsid w:val="004A1951"/>
    <w:rsid w:val="004A24F1"/>
    <w:rsid w:val="004B405F"/>
    <w:rsid w:val="004C7280"/>
    <w:rsid w:val="004E0E37"/>
    <w:rsid w:val="004E6FD9"/>
    <w:rsid w:val="004F17FC"/>
    <w:rsid w:val="004F6775"/>
    <w:rsid w:val="0050554D"/>
    <w:rsid w:val="005057FF"/>
    <w:rsid w:val="00511271"/>
    <w:rsid w:val="00511520"/>
    <w:rsid w:val="005229A5"/>
    <w:rsid w:val="00527F19"/>
    <w:rsid w:val="00536F50"/>
    <w:rsid w:val="0054354C"/>
    <w:rsid w:val="00570455"/>
    <w:rsid w:val="00571E3D"/>
    <w:rsid w:val="00573554"/>
    <w:rsid w:val="00584154"/>
    <w:rsid w:val="0058510C"/>
    <w:rsid w:val="00585A41"/>
    <w:rsid w:val="005973B1"/>
    <w:rsid w:val="00597452"/>
    <w:rsid w:val="005A1087"/>
    <w:rsid w:val="005A5254"/>
    <w:rsid w:val="005A7BD3"/>
    <w:rsid w:val="005B0A43"/>
    <w:rsid w:val="005B540D"/>
    <w:rsid w:val="005C6737"/>
    <w:rsid w:val="005C6CF4"/>
    <w:rsid w:val="005D4BE4"/>
    <w:rsid w:val="005E49FA"/>
    <w:rsid w:val="005E7D08"/>
    <w:rsid w:val="006060BF"/>
    <w:rsid w:val="00613178"/>
    <w:rsid w:val="00613716"/>
    <w:rsid w:val="00623B21"/>
    <w:rsid w:val="0062412A"/>
    <w:rsid w:val="006429E8"/>
    <w:rsid w:val="00652FBD"/>
    <w:rsid w:val="00663FB3"/>
    <w:rsid w:val="00664520"/>
    <w:rsid w:val="00665CC0"/>
    <w:rsid w:val="00671193"/>
    <w:rsid w:val="00676A5E"/>
    <w:rsid w:val="0069033D"/>
    <w:rsid w:val="006A1DE1"/>
    <w:rsid w:val="006C24E3"/>
    <w:rsid w:val="006C2AEF"/>
    <w:rsid w:val="006C4311"/>
    <w:rsid w:val="006C47A4"/>
    <w:rsid w:val="006D3D93"/>
    <w:rsid w:val="006D7B73"/>
    <w:rsid w:val="006E074B"/>
    <w:rsid w:val="006E36AF"/>
    <w:rsid w:val="006E59EE"/>
    <w:rsid w:val="006F04A3"/>
    <w:rsid w:val="006F151C"/>
    <w:rsid w:val="006F5FB9"/>
    <w:rsid w:val="006F7153"/>
    <w:rsid w:val="00700ECB"/>
    <w:rsid w:val="00710CB2"/>
    <w:rsid w:val="00713712"/>
    <w:rsid w:val="0072509C"/>
    <w:rsid w:val="00725B62"/>
    <w:rsid w:val="007337B7"/>
    <w:rsid w:val="00741B43"/>
    <w:rsid w:val="00743A17"/>
    <w:rsid w:val="00750A5F"/>
    <w:rsid w:val="00753E0C"/>
    <w:rsid w:val="0075641C"/>
    <w:rsid w:val="00765A44"/>
    <w:rsid w:val="00770BB6"/>
    <w:rsid w:val="00781571"/>
    <w:rsid w:val="00797F12"/>
    <w:rsid w:val="007A2C5D"/>
    <w:rsid w:val="007A7630"/>
    <w:rsid w:val="007C2EDF"/>
    <w:rsid w:val="007D34A8"/>
    <w:rsid w:val="007E5568"/>
    <w:rsid w:val="007F1CA1"/>
    <w:rsid w:val="00814307"/>
    <w:rsid w:val="00816FE7"/>
    <w:rsid w:val="008200A2"/>
    <w:rsid w:val="008270B5"/>
    <w:rsid w:val="00840A1A"/>
    <w:rsid w:val="0084480C"/>
    <w:rsid w:val="008450D8"/>
    <w:rsid w:val="00852FAF"/>
    <w:rsid w:val="008663FB"/>
    <w:rsid w:val="0087386F"/>
    <w:rsid w:val="00874857"/>
    <w:rsid w:val="00881C9D"/>
    <w:rsid w:val="00881F3A"/>
    <w:rsid w:val="00883971"/>
    <w:rsid w:val="0088600E"/>
    <w:rsid w:val="00895EC3"/>
    <w:rsid w:val="00896DBF"/>
    <w:rsid w:val="00896EF0"/>
    <w:rsid w:val="008A413B"/>
    <w:rsid w:val="008A4697"/>
    <w:rsid w:val="008B2C8B"/>
    <w:rsid w:val="008C2D5E"/>
    <w:rsid w:val="008C59DE"/>
    <w:rsid w:val="008C6ADF"/>
    <w:rsid w:val="008D5C11"/>
    <w:rsid w:val="008E08A1"/>
    <w:rsid w:val="008E4AE3"/>
    <w:rsid w:val="008E684F"/>
    <w:rsid w:val="008F39BF"/>
    <w:rsid w:val="008F425E"/>
    <w:rsid w:val="008F4BC9"/>
    <w:rsid w:val="008F5FBC"/>
    <w:rsid w:val="00903FE5"/>
    <w:rsid w:val="00904D4F"/>
    <w:rsid w:val="00906990"/>
    <w:rsid w:val="009177B5"/>
    <w:rsid w:val="00921253"/>
    <w:rsid w:val="00921B6E"/>
    <w:rsid w:val="00923CDF"/>
    <w:rsid w:val="0092743A"/>
    <w:rsid w:val="0092749B"/>
    <w:rsid w:val="009365F1"/>
    <w:rsid w:val="0093727B"/>
    <w:rsid w:val="00950109"/>
    <w:rsid w:val="00950250"/>
    <w:rsid w:val="009542C9"/>
    <w:rsid w:val="00956893"/>
    <w:rsid w:val="00956BFA"/>
    <w:rsid w:val="00961790"/>
    <w:rsid w:val="00965D8C"/>
    <w:rsid w:val="00970DD3"/>
    <w:rsid w:val="009723EC"/>
    <w:rsid w:val="00972D22"/>
    <w:rsid w:val="009746F4"/>
    <w:rsid w:val="00975889"/>
    <w:rsid w:val="00976E6C"/>
    <w:rsid w:val="00981365"/>
    <w:rsid w:val="00986562"/>
    <w:rsid w:val="00987FE3"/>
    <w:rsid w:val="009952C3"/>
    <w:rsid w:val="009A0B56"/>
    <w:rsid w:val="009A1624"/>
    <w:rsid w:val="009B5198"/>
    <w:rsid w:val="009B6726"/>
    <w:rsid w:val="009C3D14"/>
    <w:rsid w:val="009C55E9"/>
    <w:rsid w:val="009C6A12"/>
    <w:rsid w:val="009D6892"/>
    <w:rsid w:val="009F142F"/>
    <w:rsid w:val="009F6EA4"/>
    <w:rsid w:val="009F6ED1"/>
    <w:rsid w:val="00A1104A"/>
    <w:rsid w:val="00A328E1"/>
    <w:rsid w:val="00A37DD0"/>
    <w:rsid w:val="00A42131"/>
    <w:rsid w:val="00A542C3"/>
    <w:rsid w:val="00A56FF3"/>
    <w:rsid w:val="00A664DE"/>
    <w:rsid w:val="00A71D12"/>
    <w:rsid w:val="00A74AF4"/>
    <w:rsid w:val="00A75A7E"/>
    <w:rsid w:val="00A77364"/>
    <w:rsid w:val="00A83A9F"/>
    <w:rsid w:val="00A83F6E"/>
    <w:rsid w:val="00A95590"/>
    <w:rsid w:val="00AC47A9"/>
    <w:rsid w:val="00AC7346"/>
    <w:rsid w:val="00AD3FA5"/>
    <w:rsid w:val="00AE17BC"/>
    <w:rsid w:val="00B03138"/>
    <w:rsid w:val="00B07FBA"/>
    <w:rsid w:val="00B119AE"/>
    <w:rsid w:val="00B12962"/>
    <w:rsid w:val="00B15D71"/>
    <w:rsid w:val="00B205E1"/>
    <w:rsid w:val="00B21716"/>
    <w:rsid w:val="00B24A11"/>
    <w:rsid w:val="00B303EF"/>
    <w:rsid w:val="00B3046C"/>
    <w:rsid w:val="00B51C3B"/>
    <w:rsid w:val="00B555EA"/>
    <w:rsid w:val="00B612A8"/>
    <w:rsid w:val="00B64324"/>
    <w:rsid w:val="00B70726"/>
    <w:rsid w:val="00B720DC"/>
    <w:rsid w:val="00B72EDA"/>
    <w:rsid w:val="00BB077D"/>
    <w:rsid w:val="00BC476C"/>
    <w:rsid w:val="00BC4EB3"/>
    <w:rsid w:val="00BC7B67"/>
    <w:rsid w:val="00BD315D"/>
    <w:rsid w:val="00BE0B23"/>
    <w:rsid w:val="00BE192C"/>
    <w:rsid w:val="00BF5E47"/>
    <w:rsid w:val="00C00EB2"/>
    <w:rsid w:val="00C149B6"/>
    <w:rsid w:val="00C16EE7"/>
    <w:rsid w:val="00C17219"/>
    <w:rsid w:val="00C23346"/>
    <w:rsid w:val="00C23642"/>
    <w:rsid w:val="00C301DE"/>
    <w:rsid w:val="00C32167"/>
    <w:rsid w:val="00C447D2"/>
    <w:rsid w:val="00C60F6D"/>
    <w:rsid w:val="00C71618"/>
    <w:rsid w:val="00C767B9"/>
    <w:rsid w:val="00C8066F"/>
    <w:rsid w:val="00C84437"/>
    <w:rsid w:val="00C87E66"/>
    <w:rsid w:val="00C916A6"/>
    <w:rsid w:val="00C96A1A"/>
    <w:rsid w:val="00CA25E7"/>
    <w:rsid w:val="00CA37C1"/>
    <w:rsid w:val="00CA4258"/>
    <w:rsid w:val="00CA60AA"/>
    <w:rsid w:val="00CA6C24"/>
    <w:rsid w:val="00CA74C8"/>
    <w:rsid w:val="00CB193F"/>
    <w:rsid w:val="00CB427C"/>
    <w:rsid w:val="00CB4713"/>
    <w:rsid w:val="00CC5C8E"/>
    <w:rsid w:val="00CD422D"/>
    <w:rsid w:val="00CE0DE5"/>
    <w:rsid w:val="00CE538B"/>
    <w:rsid w:val="00CF2A76"/>
    <w:rsid w:val="00CF4B7D"/>
    <w:rsid w:val="00D07AFF"/>
    <w:rsid w:val="00D36B9B"/>
    <w:rsid w:val="00D37C00"/>
    <w:rsid w:val="00D46398"/>
    <w:rsid w:val="00D527E9"/>
    <w:rsid w:val="00D53784"/>
    <w:rsid w:val="00D6422A"/>
    <w:rsid w:val="00D92D1A"/>
    <w:rsid w:val="00D96BD5"/>
    <w:rsid w:val="00DA7839"/>
    <w:rsid w:val="00DB5352"/>
    <w:rsid w:val="00DB7DA5"/>
    <w:rsid w:val="00DB7E30"/>
    <w:rsid w:val="00DC05C6"/>
    <w:rsid w:val="00DC2082"/>
    <w:rsid w:val="00DC31EA"/>
    <w:rsid w:val="00DC3962"/>
    <w:rsid w:val="00DD0E64"/>
    <w:rsid w:val="00DD1BA9"/>
    <w:rsid w:val="00DD3311"/>
    <w:rsid w:val="00DD505A"/>
    <w:rsid w:val="00DE2105"/>
    <w:rsid w:val="00DE3E98"/>
    <w:rsid w:val="00DE66E4"/>
    <w:rsid w:val="00DF32EB"/>
    <w:rsid w:val="00DF77B4"/>
    <w:rsid w:val="00E00214"/>
    <w:rsid w:val="00E03B9C"/>
    <w:rsid w:val="00E06488"/>
    <w:rsid w:val="00E117FF"/>
    <w:rsid w:val="00E2128F"/>
    <w:rsid w:val="00E30891"/>
    <w:rsid w:val="00E30C2C"/>
    <w:rsid w:val="00E414BE"/>
    <w:rsid w:val="00E5288B"/>
    <w:rsid w:val="00E55CFB"/>
    <w:rsid w:val="00E55D60"/>
    <w:rsid w:val="00E57AA0"/>
    <w:rsid w:val="00E57CA2"/>
    <w:rsid w:val="00E62FA9"/>
    <w:rsid w:val="00E64EA3"/>
    <w:rsid w:val="00E666FD"/>
    <w:rsid w:val="00E71B0C"/>
    <w:rsid w:val="00E742A0"/>
    <w:rsid w:val="00E77677"/>
    <w:rsid w:val="00E77BA8"/>
    <w:rsid w:val="00E83D21"/>
    <w:rsid w:val="00E90336"/>
    <w:rsid w:val="00E91207"/>
    <w:rsid w:val="00E937E2"/>
    <w:rsid w:val="00E9441B"/>
    <w:rsid w:val="00E94B82"/>
    <w:rsid w:val="00EA2BE8"/>
    <w:rsid w:val="00EA3CD9"/>
    <w:rsid w:val="00EA4DBB"/>
    <w:rsid w:val="00EB27DE"/>
    <w:rsid w:val="00EC5C89"/>
    <w:rsid w:val="00EC6DE4"/>
    <w:rsid w:val="00EC76CA"/>
    <w:rsid w:val="00EC7B5E"/>
    <w:rsid w:val="00ED04BC"/>
    <w:rsid w:val="00ED29DF"/>
    <w:rsid w:val="00ED3C4A"/>
    <w:rsid w:val="00ED6676"/>
    <w:rsid w:val="00EE26D5"/>
    <w:rsid w:val="00EF61BC"/>
    <w:rsid w:val="00F01438"/>
    <w:rsid w:val="00F26583"/>
    <w:rsid w:val="00F316FA"/>
    <w:rsid w:val="00F323E0"/>
    <w:rsid w:val="00F3318A"/>
    <w:rsid w:val="00F34F59"/>
    <w:rsid w:val="00F3727A"/>
    <w:rsid w:val="00F476B4"/>
    <w:rsid w:val="00F534F2"/>
    <w:rsid w:val="00F75090"/>
    <w:rsid w:val="00F81583"/>
    <w:rsid w:val="00F81AB4"/>
    <w:rsid w:val="00F863BD"/>
    <w:rsid w:val="00F902D3"/>
    <w:rsid w:val="00F90ADB"/>
    <w:rsid w:val="00F95C51"/>
    <w:rsid w:val="00FA04A7"/>
    <w:rsid w:val="00FA3323"/>
    <w:rsid w:val="00FA5ED8"/>
    <w:rsid w:val="00FB401E"/>
    <w:rsid w:val="00FC3F2C"/>
    <w:rsid w:val="00FC4FCA"/>
    <w:rsid w:val="00FC650B"/>
    <w:rsid w:val="00FC7B44"/>
    <w:rsid w:val="00FD652E"/>
    <w:rsid w:val="00FE2013"/>
    <w:rsid w:val="00FF3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6378685"/>
  <w15:docId w15:val="{7D60C28A-6DC9-41FD-A32E-6DAA89C3B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7839"/>
    <w:pPr>
      <w:keepNext/>
      <w:keepLines/>
      <w:spacing w:before="480" w:after="0" w:line="360" w:lineRule="auto"/>
      <w:ind w:left="216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34598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450D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D0E64"/>
    <w:pPr>
      <w:tabs>
        <w:tab w:val="center" w:pos="4680"/>
        <w:tab w:val="right" w:pos="9360"/>
      </w:tabs>
      <w:spacing w:after="0" w:line="240" w:lineRule="auto"/>
    </w:pPr>
  </w:style>
  <w:style w:type="character" w:customStyle="1" w:styleId="HeaderChar">
    <w:name w:val="Header Char"/>
    <w:basedOn w:val="DefaultParagraphFont"/>
    <w:link w:val="Header"/>
    <w:rsid w:val="00DD0E64"/>
  </w:style>
  <w:style w:type="paragraph" w:styleId="Footer">
    <w:name w:val="footer"/>
    <w:basedOn w:val="Normal"/>
    <w:link w:val="FooterChar"/>
    <w:uiPriority w:val="99"/>
    <w:unhideWhenUsed/>
    <w:rsid w:val="00DD0E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E64"/>
  </w:style>
  <w:style w:type="paragraph" w:styleId="BalloonText">
    <w:name w:val="Balloon Text"/>
    <w:basedOn w:val="Normal"/>
    <w:link w:val="BalloonTextChar"/>
    <w:uiPriority w:val="99"/>
    <w:semiHidden/>
    <w:unhideWhenUsed/>
    <w:rsid w:val="00DD0E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E64"/>
    <w:rPr>
      <w:rFonts w:ascii="Tahoma" w:hAnsi="Tahoma" w:cs="Tahoma"/>
      <w:sz w:val="16"/>
      <w:szCs w:val="16"/>
    </w:rPr>
  </w:style>
  <w:style w:type="paragraph" w:styleId="Title">
    <w:name w:val="Title"/>
    <w:basedOn w:val="Normal"/>
    <w:next w:val="Normal"/>
    <w:link w:val="TitleChar"/>
    <w:qFormat/>
    <w:rsid w:val="00DD0E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D0E64"/>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DD0E64"/>
    <w:pPr>
      <w:ind w:left="720"/>
      <w:contextualSpacing/>
    </w:pPr>
  </w:style>
  <w:style w:type="character" w:customStyle="1" w:styleId="Heading1Char">
    <w:name w:val="Heading 1 Char"/>
    <w:basedOn w:val="DefaultParagraphFont"/>
    <w:link w:val="Heading1"/>
    <w:uiPriority w:val="9"/>
    <w:rsid w:val="00DA7839"/>
    <w:rPr>
      <w:rFonts w:ascii="Cambria" w:eastAsia="Times New Roman" w:hAnsi="Cambria" w:cs="Times New Roman"/>
      <w:b/>
      <w:bCs/>
      <w:color w:val="365F91"/>
      <w:sz w:val="28"/>
      <w:szCs w:val="28"/>
    </w:rPr>
  </w:style>
  <w:style w:type="character" w:styleId="Hyperlink">
    <w:name w:val="Hyperlink"/>
    <w:basedOn w:val="DefaultParagraphFont"/>
    <w:uiPriority w:val="99"/>
    <w:unhideWhenUsed/>
    <w:rsid w:val="00DA7839"/>
    <w:rPr>
      <w:color w:val="0000FF"/>
      <w:u w:val="single"/>
    </w:rPr>
  </w:style>
  <w:style w:type="table" w:styleId="MediumShading1-Accent5">
    <w:name w:val="Medium Shading 1 Accent 5"/>
    <w:basedOn w:val="TableNormal"/>
    <w:uiPriority w:val="63"/>
    <w:rsid w:val="00305C7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Grid2-Accent6">
    <w:name w:val="Medium Grid 2 Accent 6"/>
    <w:basedOn w:val="TableNormal"/>
    <w:uiPriority w:val="68"/>
    <w:rsid w:val="000158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LightList-Accent5">
    <w:name w:val="Light List Accent 5"/>
    <w:basedOn w:val="TableNormal"/>
    <w:uiPriority w:val="61"/>
    <w:rsid w:val="00015865"/>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Grid1-Accent5">
    <w:name w:val="Medium Grid 1 Accent 5"/>
    <w:basedOn w:val="TableNormal"/>
    <w:uiPriority w:val="67"/>
    <w:rsid w:val="00015865"/>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Shading1-Accent4">
    <w:name w:val="Medium Shading 1 Accent 4"/>
    <w:basedOn w:val="TableNormal"/>
    <w:uiPriority w:val="63"/>
    <w:rsid w:val="0035458E"/>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List-Accent4">
    <w:name w:val="Light List Accent 4"/>
    <w:basedOn w:val="TableNormal"/>
    <w:uiPriority w:val="61"/>
    <w:rsid w:val="0035458E"/>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TableGrid">
    <w:name w:val="Table Grid"/>
    <w:basedOn w:val="TableNormal"/>
    <w:uiPriority w:val="59"/>
    <w:rsid w:val="00354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5458E"/>
    <w:rPr>
      <w:sz w:val="16"/>
      <w:szCs w:val="16"/>
    </w:rPr>
  </w:style>
  <w:style w:type="paragraph" w:styleId="CommentText">
    <w:name w:val="annotation text"/>
    <w:basedOn w:val="Normal"/>
    <w:link w:val="CommentTextChar"/>
    <w:uiPriority w:val="99"/>
    <w:semiHidden/>
    <w:unhideWhenUsed/>
    <w:rsid w:val="0035458E"/>
    <w:pPr>
      <w:spacing w:line="240" w:lineRule="auto"/>
    </w:pPr>
    <w:rPr>
      <w:sz w:val="20"/>
      <w:szCs w:val="20"/>
    </w:rPr>
  </w:style>
  <w:style w:type="character" w:customStyle="1" w:styleId="CommentTextChar">
    <w:name w:val="Comment Text Char"/>
    <w:basedOn w:val="DefaultParagraphFont"/>
    <w:link w:val="CommentText"/>
    <w:uiPriority w:val="99"/>
    <w:semiHidden/>
    <w:rsid w:val="0035458E"/>
    <w:rPr>
      <w:sz w:val="20"/>
      <w:szCs w:val="20"/>
    </w:rPr>
  </w:style>
  <w:style w:type="paragraph" w:styleId="CommentSubject">
    <w:name w:val="annotation subject"/>
    <w:basedOn w:val="CommentText"/>
    <w:next w:val="CommentText"/>
    <w:link w:val="CommentSubjectChar"/>
    <w:uiPriority w:val="99"/>
    <w:semiHidden/>
    <w:unhideWhenUsed/>
    <w:rsid w:val="0035458E"/>
    <w:rPr>
      <w:b/>
      <w:bCs/>
    </w:rPr>
  </w:style>
  <w:style w:type="character" w:customStyle="1" w:styleId="CommentSubjectChar">
    <w:name w:val="Comment Subject Char"/>
    <w:basedOn w:val="CommentTextChar"/>
    <w:link w:val="CommentSubject"/>
    <w:uiPriority w:val="99"/>
    <w:semiHidden/>
    <w:rsid w:val="0035458E"/>
    <w:rPr>
      <w:b/>
      <w:bCs/>
      <w:sz w:val="20"/>
      <w:szCs w:val="20"/>
    </w:rPr>
  </w:style>
  <w:style w:type="character" w:styleId="Strong">
    <w:name w:val="Strong"/>
    <w:basedOn w:val="DefaultParagraphFont"/>
    <w:qFormat/>
    <w:rsid w:val="00E5288B"/>
    <w:rPr>
      <w:b/>
      <w:bCs/>
    </w:rPr>
  </w:style>
  <w:style w:type="character" w:styleId="FollowedHyperlink">
    <w:name w:val="FollowedHyperlink"/>
    <w:basedOn w:val="DefaultParagraphFont"/>
    <w:uiPriority w:val="99"/>
    <w:semiHidden/>
    <w:unhideWhenUsed/>
    <w:rsid w:val="004B405F"/>
    <w:rPr>
      <w:color w:val="800080" w:themeColor="followedHyperlink"/>
      <w:u w:val="single"/>
    </w:rPr>
  </w:style>
  <w:style w:type="paragraph" w:customStyle="1" w:styleId="Tabletext">
    <w:name w:val="Table text"/>
    <w:basedOn w:val="Normal"/>
    <w:rsid w:val="00345980"/>
    <w:pPr>
      <w:spacing w:before="40" w:after="40" w:line="240" w:lineRule="auto"/>
    </w:pPr>
    <w:rPr>
      <w:rFonts w:ascii="Arial" w:eastAsia="Times New Roman" w:hAnsi="Arial" w:cs="Times New Roman"/>
      <w:sz w:val="20"/>
      <w:szCs w:val="24"/>
    </w:rPr>
  </w:style>
  <w:style w:type="character" w:customStyle="1" w:styleId="Heading2Char">
    <w:name w:val="Heading 2 Char"/>
    <w:basedOn w:val="DefaultParagraphFont"/>
    <w:link w:val="Heading2"/>
    <w:uiPriority w:val="9"/>
    <w:rsid w:val="00345980"/>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CA74C8"/>
    <w:pPr>
      <w:spacing w:after="0" w:line="240" w:lineRule="auto"/>
    </w:pPr>
  </w:style>
  <w:style w:type="character" w:customStyle="1" w:styleId="Heading3Char">
    <w:name w:val="Heading 3 Char"/>
    <w:basedOn w:val="DefaultParagraphFont"/>
    <w:link w:val="Heading3"/>
    <w:uiPriority w:val="9"/>
    <w:semiHidden/>
    <w:rsid w:val="008450D8"/>
    <w:rPr>
      <w:rFonts w:asciiTheme="majorHAnsi" w:eastAsiaTheme="majorEastAsia" w:hAnsiTheme="majorHAnsi" w:cstheme="majorBidi"/>
      <w:b/>
      <w:bCs/>
      <w:color w:val="4F81BD" w:themeColor="accent1"/>
    </w:rPr>
  </w:style>
  <w:style w:type="paragraph" w:styleId="ListBullet">
    <w:name w:val="List Bullet"/>
    <w:basedOn w:val="Normal"/>
    <w:rsid w:val="008450D8"/>
    <w:pPr>
      <w:numPr>
        <w:numId w:val="35"/>
      </w:numPr>
      <w:spacing w:after="120" w:line="240" w:lineRule="auto"/>
    </w:pPr>
    <w:rPr>
      <w:rFonts w:ascii="Calibri" w:eastAsia="Times New Roman"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77257">
      <w:bodyDiv w:val="1"/>
      <w:marLeft w:val="0"/>
      <w:marRight w:val="0"/>
      <w:marTop w:val="0"/>
      <w:marBottom w:val="0"/>
      <w:divBdr>
        <w:top w:val="none" w:sz="0" w:space="0" w:color="auto"/>
        <w:left w:val="none" w:sz="0" w:space="0" w:color="auto"/>
        <w:bottom w:val="none" w:sz="0" w:space="0" w:color="auto"/>
        <w:right w:val="none" w:sz="0" w:space="0" w:color="auto"/>
      </w:divBdr>
    </w:div>
    <w:div w:id="78261355">
      <w:bodyDiv w:val="1"/>
      <w:marLeft w:val="0"/>
      <w:marRight w:val="0"/>
      <w:marTop w:val="0"/>
      <w:marBottom w:val="0"/>
      <w:divBdr>
        <w:top w:val="none" w:sz="0" w:space="0" w:color="auto"/>
        <w:left w:val="none" w:sz="0" w:space="0" w:color="auto"/>
        <w:bottom w:val="none" w:sz="0" w:space="0" w:color="auto"/>
        <w:right w:val="none" w:sz="0" w:space="0" w:color="auto"/>
      </w:divBdr>
    </w:div>
    <w:div w:id="162551226">
      <w:bodyDiv w:val="1"/>
      <w:marLeft w:val="0"/>
      <w:marRight w:val="0"/>
      <w:marTop w:val="0"/>
      <w:marBottom w:val="0"/>
      <w:divBdr>
        <w:top w:val="none" w:sz="0" w:space="0" w:color="auto"/>
        <w:left w:val="none" w:sz="0" w:space="0" w:color="auto"/>
        <w:bottom w:val="none" w:sz="0" w:space="0" w:color="auto"/>
        <w:right w:val="none" w:sz="0" w:space="0" w:color="auto"/>
      </w:divBdr>
    </w:div>
    <w:div w:id="173499363">
      <w:bodyDiv w:val="1"/>
      <w:marLeft w:val="0"/>
      <w:marRight w:val="0"/>
      <w:marTop w:val="0"/>
      <w:marBottom w:val="0"/>
      <w:divBdr>
        <w:top w:val="none" w:sz="0" w:space="0" w:color="auto"/>
        <w:left w:val="none" w:sz="0" w:space="0" w:color="auto"/>
        <w:bottom w:val="none" w:sz="0" w:space="0" w:color="auto"/>
        <w:right w:val="none" w:sz="0" w:space="0" w:color="auto"/>
      </w:divBdr>
    </w:div>
    <w:div w:id="252276323">
      <w:bodyDiv w:val="1"/>
      <w:marLeft w:val="0"/>
      <w:marRight w:val="0"/>
      <w:marTop w:val="0"/>
      <w:marBottom w:val="0"/>
      <w:divBdr>
        <w:top w:val="none" w:sz="0" w:space="0" w:color="auto"/>
        <w:left w:val="none" w:sz="0" w:space="0" w:color="auto"/>
        <w:bottom w:val="none" w:sz="0" w:space="0" w:color="auto"/>
        <w:right w:val="none" w:sz="0" w:space="0" w:color="auto"/>
      </w:divBdr>
    </w:div>
    <w:div w:id="345450225">
      <w:bodyDiv w:val="1"/>
      <w:marLeft w:val="0"/>
      <w:marRight w:val="0"/>
      <w:marTop w:val="0"/>
      <w:marBottom w:val="0"/>
      <w:divBdr>
        <w:top w:val="none" w:sz="0" w:space="0" w:color="auto"/>
        <w:left w:val="none" w:sz="0" w:space="0" w:color="auto"/>
        <w:bottom w:val="none" w:sz="0" w:space="0" w:color="auto"/>
        <w:right w:val="none" w:sz="0" w:space="0" w:color="auto"/>
      </w:divBdr>
    </w:div>
    <w:div w:id="725566276">
      <w:bodyDiv w:val="1"/>
      <w:marLeft w:val="0"/>
      <w:marRight w:val="0"/>
      <w:marTop w:val="0"/>
      <w:marBottom w:val="0"/>
      <w:divBdr>
        <w:top w:val="none" w:sz="0" w:space="0" w:color="auto"/>
        <w:left w:val="none" w:sz="0" w:space="0" w:color="auto"/>
        <w:bottom w:val="none" w:sz="0" w:space="0" w:color="auto"/>
        <w:right w:val="none" w:sz="0" w:space="0" w:color="auto"/>
      </w:divBdr>
    </w:div>
    <w:div w:id="888498154">
      <w:bodyDiv w:val="1"/>
      <w:marLeft w:val="0"/>
      <w:marRight w:val="0"/>
      <w:marTop w:val="0"/>
      <w:marBottom w:val="0"/>
      <w:divBdr>
        <w:top w:val="none" w:sz="0" w:space="0" w:color="auto"/>
        <w:left w:val="none" w:sz="0" w:space="0" w:color="auto"/>
        <w:bottom w:val="none" w:sz="0" w:space="0" w:color="auto"/>
        <w:right w:val="none" w:sz="0" w:space="0" w:color="auto"/>
      </w:divBdr>
    </w:div>
    <w:div w:id="939066681">
      <w:bodyDiv w:val="1"/>
      <w:marLeft w:val="0"/>
      <w:marRight w:val="0"/>
      <w:marTop w:val="0"/>
      <w:marBottom w:val="0"/>
      <w:divBdr>
        <w:top w:val="none" w:sz="0" w:space="0" w:color="auto"/>
        <w:left w:val="none" w:sz="0" w:space="0" w:color="auto"/>
        <w:bottom w:val="none" w:sz="0" w:space="0" w:color="auto"/>
        <w:right w:val="none" w:sz="0" w:space="0" w:color="auto"/>
      </w:divBdr>
    </w:div>
    <w:div w:id="1410007088">
      <w:bodyDiv w:val="1"/>
      <w:marLeft w:val="0"/>
      <w:marRight w:val="0"/>
      <w:marTop w:val="0"/>
      <w:marBottom w:val="0"/>
      <w:divBdr>
        <w:top w:val="none" w:sz="0" w:space="0" w:color="auto"/>
        <w:left w:val="none" w:sz="0" w:space="0" w:color="auto"/>
        <w:bottom w:val="none" w:sz="0" w:space="0" w:color="auto"/>
        <w:right w:val="none" w:sz="0" w:space="0" w:color="auto"/>
      </w:divBdr>
    </w:div>
    <w:div w:id="1701390308">
      <w:bodyDiv w:val="1"/>
      <w:marLeft w:val="0"/>
      <w:marRight w:val="0"/>
      <w:marTop w:val="0"/>
      <w:marBottom w:val="0"/>
      <w:divBdr>
        <w:top w:val="none" w:sz="0" w:space="0" w:color="auto"/>
        <w:left w:val="none" w:sz="0" w:space="0" w:color="auto"/>
        <w:bottom w:val="none" w:sz="0" w:space="0" w:color="auto"/>
        <w:right w:val="none" w:sz="0" w:space="0" w:color="auto"/>
      </w:divBdr>
    </w:div>
    <w:div w:id="211466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16E41-572A-447A-B4EB-8E023F5AD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1609</Words>
  <Characters>9172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 Brooks</dc:creator>
  <cp:lastModifiedBy>Matthew Crumpton</cp:lastModifiedBy>
  <cp:revision>5</cp:revision>
  <cp:lastPrinted>2016-05-05T14:00:00Z</cp:lastPrinted>
  <dcterms:created xsi:type="dcterms:W3CDTF">2019-04-29T17:38:00Z</dcterms:created>
  <dcterms:modified xsi:type="dcterms:W3CDTF">2019-04-29T17:41:00Z</dcterms:modified>
</cp:coreProperties>
</file>